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CB920" w14:textId="77777777" w:rsidR="00507192" w:rsidRDefault="00507192" w:rsidP="00507192">
      <w:pPr>
        <w:rPr>
          <w:rFonts w:ascii="Verdana" w:hAnsi="Verdana"/>
          <w:b/>
        </w:rPr>
      </w:pPr>
      <w:r>
        <w:rPr>
          <w:rFonts w:ascii="Verdana" w:hAnsi="Verdana"/>
          <w:b/>
        </w:rPr>
        <w:t>BEFORE HON’BLE INCOME TAX APPELLATE TRIBUNAL ‘A’ BENCH, MUMBAI</w:t>
      </w:r>
    </w:p>
    <w:p w14:paraId="4B26E242" w14:textId="77777777" w:rsidR="00507192" w:rsidRDefault="00507192" w:rsidP="00507192">
      <w:pPr>
        <w:ind w:left="-284" w:firstLine="284"/>
        <w:rPr>
          <w:rFonts w:ascii="Verdana" w:hAnsi="Verdana"/>
          <w:b/>
          <w:sz w:val="24"/>
          <w:szCs w:val="24"/>
        </w:rPr>
      </w:pPr>
      <w:r>
        <w:rPr>
          <w:rFonts w:ascii="Verdana" w:hAnsi="Verdana"/>
          <w:b/>
          <w:sz w:val="24"/>
          <w:szCs w:val="24"/>
        </w:rPr>
        <w:t xml:space="preserve">In the cases of: </w:t>
      </w:r>
    </w:p>
    <w:p w14:paraId="2DC2CB74" w14:textId="77777777" w:rsidR="00507192" w:rsidRDefault="00507192" w:rsidP="00507192">
      <w:pPr>
        <w:ind w:left="-284" w:firstLine="284"/>
        <w:rPr>
          <w:rFonts w:ascii="Verdana" w:hAnsi="Verdana"/>
          <w:b/>
          <w:sz w:val="24"/>
          <w:szCs w:val="24"/>
        </w:rPr>
      </w:pPr>
      <w:r>
        <w:rPr>
          <w:rFonts w:ascii="Verdana" w:hAnsi="Verdana"/>
          <w:b/>
          <w:sz w:val="24"/>
          <w:szCs w:val="24"/>
        </w:rPr>
        <w:t>Amaya Infrastructure Pvt Ltd- ITA No 1135/Mum/2018</w:t>
      </w:r>
    </w:p>
    <w:p w14:paraId="2503F3F0" w14:textId="77777777" w:rsidR="00507192" w:rsidRDefault="00507192" w:rsidP="00507192">
      <w:pPr>
        <w:ind w:left="-284" w:firstLine="284"/>
        <w:rPr>
          <w:rFonts w:ascii="Verdana" w:hAnsi="Verdana"/>
          <w:b/>
          <w:sz w:val="24"/>
          <w:szCs w:val="24"/>
        </w:rPr>
      </w:pPr>
      <w:r>
        <w:rPr>
          <w:rFonts w:ascii="Verdana" w:hAnsi="Verdana"/>
          <w:b/>
          <w:sz w:val="24"/>
          <w:szCs w:val="24"/>
        </w:rPr>
        <w:t>&amp;</w:t>
      </w:r>
    </w:p>
    <w:p w14:paraId="23B20D04" w14:textId="77777777" w:rsidR="00507192" w:rsidRDefault="00507192" w:rsidP="00507192">
      <w:pPr>
        <w:ind w:left="-284" w:firstLine="284"/>
        <w:rPr>
          <w:rFonts w:ascii="Verdana" w:hAnsi="Verdana"/>
          <w:b/>
          <w:sz w:val="24"/>
          <w:szCs w:val="24"/>
        </w:rPr>
      </w:pPr>
      <w:r>
        <w:rPr>
          <w:rFonts w:ascii="Verdana" w:hAnsi="Verdana"/>
          <w:b/>
          <w:sz w:val="24"/>
          <w:szCs w:val="24"/>
        </w:rPr>
        <w:t>Dhanashree Infratech Pvt Ltd- ITA No 1243/Mum/2018</w:t>
      </w:r>
    </w:p>
    <w:p w14:paraId="00AA093B" w14:textId="77777777" w:rsidR="00507192" w:rsidRDefault="00507192" w:rsidP="00507192">
      <w:pPr>
        <w:pBdr>
          <w:bottom w:val="single" w:sz="6" w:space="1" w:color="auto"/>
        </w:pBdr>
        <w:ind w:left="-284" w:firstLine="284"/>
        <w:rPr>
          <w:rFonts w:ascii="Verdana" w:hAnsi="Verdana"/>
          <w:b/>
          <w:sz w:val="24"/>
          <w:szCs w:val="24"/>
        </w:rPr>
      </w:pPr>
      <w:r>
        <w:rPr>
          <w:rFonts w:ascii="Verdana" w:hAnsi="Verdana"/>
          <w:b/>
          <w:sz w:val="24"/>
          <w:szCs w:val="24"/>
        </w:rPr>
        <w:t>Assessment Year 2008-09 (In both the appeals)</w:t>
      </w:r>
    </w:p>
    <w:p w14:paraId="1630C772" w14:textId="77777777" w:rsidR="00507192" w:rsidRDefault="00507192" w:rsidP="00507192">
      <w:pPr>
        <w:jc w:val="center"/>
        <w:rPr>
          <w:rFonts w:ascii="Verdana" w:hAnsi="Verdana"/>
          <w:b/>
          <w:sz w:val="24"/>
          <w:szCs w:val="24"/>
          <w:u w:val="single"/>
        </w:rPr>
      </w:pPr>
      <w:r>
        <w:rPr>
          <w:rFonts w:ascii="Verdana" w:hAnsi="Verdana"/>
          <w:b/>
          <w:sz w:val="24"/>
          <w:szCs w:val="24"/>
          <w:u w:val="single"/>
        </w:rPr>
        <w:t>Prayer for adjournment</w:t>
      </w:r>
    </w:p>
    <w:p w14:paraId="68601DEE" w14:textId="67879F3E" w:rsidR="00507192" w:rsidRDefault="00507192" w:rsidP="00507192">
      <w:pPr>
        <w:rPr>
          <w:rFonts w:ascii="Verdana" w:hAnsi="Verdana"/>
          <w:sz w:val="24"/>
          <w:szCs w:val="24"/>
        </w:rPr>
      </w:pPr>
      <w:r>
        <w:rPr>
          <w:rFonts w:ascii="Verdana" w:hAnsi="Verdana"/>
          <w:sz w:val="24"/>
          <w:szCs w:val="24"/>
        </w:rPr>
        <w:t xml:space="preserve">The two appeals in cases </w:t>
      </w:r>
      <w:r w:rsidR="00774274">
        <w:rPr>
          <w:rFonts w:ascii="Verdana" w:hAnsi="Verdana"/>
          <w:sz w:val="24"/>
          <w:szCs w:val="24"/>
        </w:rPr>
        <w:t>referred</w:t>
      </w:r>
      <w:r>
        <w:rPr>
          <w:rFonts w:ascii="Verdana" w:hAnsi="Verdana"/>
          <w:sz w:val="24"/>
          <w:szCs w:val="24"/>
        </w:rPr>
        <w:t xml:space="preserve"> to above are fixed </w:t>
      </w:r>
      <w:r w:rsidR="00774274">
        <w:rPr>
          <w:rFonts w:ascii="Verdana" w:hAnsi="Verdana"/>
          <w:sz w:val="24"/>
          <w:szCs w:val="24"/>
        </w:rPr>
        <w:t>on Monday, 12</w:t>
      </w:r>
      <w:r w:rsidR="00774274" w:rsidRPr="00774274">
        <w:rPr>
          <w:rFonts w:ascii="Verdana" w:hAnsi="Verdana"/>
          <w:sz w:val="24"/>
          <w:szCs w:val="24"/>
          <w:vertAlign w:val="superscript"/>
        </w:rPr>
        <w:t>th</w:t>
      </w:r>
      <w:r w:rsidR="00774274">
        <w:rPr>
          <w:rFonts w:ascii="Verdana" w:hAnsi="Verdana"/>
          <w:sz w:val="24"/>
          <w:szCs w:val="24"/>
        </w:rPr>
        <w:t xml:space="preserve"> April,2021 </w:t>
      </w:r>
      <w:r>
        <w:rPr>
          <w:rFonts w:ascii="Verdana" w:hAnsi="Verdana"/>
          <w:sz w:val="24"/>
          <w:szCs w:val="24"/>
        </w:rPr>
        <w:t xml:space="preserve">before </w:t>
      </w:r>
      <w:r w:rsidR="00774274">
        <w:rPr>
          <w:rFonts w:ascii="Verdana" w:hAnsi="Verdana"/>
          <w:sz w:val="24"/>
          <w:szCs w:val="24"/>
        </w:rPr>
        <w:t xml:space="preserve">the </w:t>
      </w:r>
      <w:r>
        <w:rPr>
          <w:rFonts w:ascii="Verdana" w:hAnsi="Verdana"/>
          <w:sz w:val="24"/>
          <w:szCs w:val="24"/>
        </w:rPr>
        <w:t>Hon’ble Bench for hearing being stay rejected early hearing matters.</w:t>
      </w:r>
    </w:p>
    <w:p w14:paraId="4A691DAC" w14:textId="014A8643" w:rsidR="00507192" w:rsidRDefault="00507192" w:rsidP="00507192">
      <w:pPr>
        <w:rPr>
          <w:rFonts w:ascii="Verdana" w:hAnsi="Verdana"/>
          <w:sz w:val="24"/>
          <w:szCs w:val="24"/>
        </w:rPr>
      </w:pPr>
      <w:r>
        <w:rPr>
          <w:rFonts w:ascii="Verdana" w:hAnsi="Verdana"/>
          <w:sz w:val="24"/>
          <w:szCs w:val="24"/>
        </w:rPr>
        <w:t xml:space="preserve">In this regard, it is to submit that the appeals are being represented by the undersigned as counsel for both the appellants and issues involved are identical in both the appeals. The appeals can be disposed </w:t>
      </w:r>
      <w:r w:rsidR="00774274">
        <w:rPr>
          <w:rFonts w:ascii="Verdana" w:hAnsi="Verdana"/>
          <w:sz w:val="24"/>
          <w:szCs w:val="24"/>
        </w:rPr>
        <w:t>of</w:t>
      </w:r>
      <w:r>
        <w:rPr>
          <w:rFonts w:ascii="Verdana" w:hAnsi="Verdana"/>
          <w:sz w:val="24"/>
          <w:szCs w:val="24"/>
        </w:rPr>
        <w:t xml:space="preserve"> by hearing in </w:t>
      </w:r>
      <w:r w:rsidR="00774274">
        <w:rPr>
          <w:rFonts w:ascii="Verdana" w:hAnsi="Verdana"/>
          <w:sz w:val="24"/>
          <w:szCs w:val="24"/>
        </w:rPr>
        <w:t xml:space="preserve">a </w:t>
      </w:r>
      <w:r>
        <w:rPr>
          <w:rFonts w:ascii="Verdana" w:hAnsi="Verdana"/>
          <w:sz w:val="24"/>
          <w:szCs w:val="24"/>
        </w:rPr>
        <w:t>consolidated way.</w:t>
      </w:r>
    </w:p>
    <w:p w14:paraId="3DA4285A" w14:textId="4CD0905D" w:rsidR="00507192" w:rsidRDefault="00507192" w:rsidP="00507192">
      <w:pPr>
        <w:rPr>
          <w:rFonts w:ascii="Verdana" w:hAnsi="Verdana"/>
          <w:sz w:val="24"/>
          <w:szCs w:val="24"/>
        </w:rPr>
      </w:pPr>
      <w:r>
        <w:rPr>
          <w:rFonts w:ascii="Verdana" w:hAnsi="Verdana"/>
          <w:sz w:val="24"/>
          <w:szCs w:val="24"/>
        </w:rPr>
        <w:t xml:space="preserve">However, the undersigned is unable to represent these appeals </w:t>
      </w:r>
      <w:r w:rsidR="00774274">
        <w:rPr>
          <w:rFonts w:ascii="Verdana" w:hAnsi="Verdana"/>
          <w:sz w:val="24"/>
          <w:szCs w:val="24"/>
        </w:rPr>
        <w:t>on that day as second dose of covid vaccine (Covishield) is scheduled on 12</w:t>
      </w:r>
      <w:r w:rsidR="00774274" w:rsidRPr="00774274">
        <w:rPr>
          <w:rFonts w:ascii="Verdana" w:hAnsi="Verdana"/>
          <w:sz w:val="24"/>
          <w:szCs w:val="24"/>
          <w:vertAlign w:val="superscript"/>
        </w:rPr>
        <w:t>th</w:t>
      </w:r>
      <w:r w:rsidR="00774274">
        <w:rPr>
          <w:rFonts w:ascii="Verdana" w:hAnsi="Verdana"/>
          <w:sz w:val="24"/>
          <w:szCs w:val="24"/>
        </w:rPr>
        <w:t xml:space="preserve"> April, 2021 at 11.00 A.M at my home town in Udaipur</w:t>
      </w:r>
      <w:r w:rsidR="003F65B9">
        <w:rPr>
          <w:rFonts w:ascii="Verdana" w:hAnsi="Verdana"/>
          <w:sz w:val="24"/>
          <w:szCs w:val="24"/>
        </w:rPr>
        <w:t xml:space="preserve"> (Rajasthan)</w:t>
      </w:r>
      <w:r w:rsidR="00774274">
        <w:rPr>
          <w:rFonts w:ascii="Verdana" w:hAnsi="Verdana"/>
          <w:sz w:val="24"/>
          <w:szCs w:val="24"/>
        </w:rPr>
        <w:t>.</w:t>
      </w:r>
    </w:p>
    <w:p w14:paraId="5DACC881" w14:textId="3284FCED" w:rsidR="00507192" w:rsidRDefault="00507192" w:rsidP="00507192">
      <w:pPr>
        <w:rPr>
          <w:rFonts w:ascii="Verdana" w:hAnsi="Verdana"/>
          <w:sz w:val="24"/>
          <w:szCs w:val="24"/>
        </w:rPr>
      </w:pPr>
      <w:r>
        <w:rPr>
          <w:rFonts w:ascii="Verdana" w:hAnsi="Verdana"/>
          <w:sz w:val="24"/>
          <w:szCs w:val="24"/>
        </w:rPr>
        <w:t xml:space="preserve">Therefore, it is requested that the two appeals in the cases referred to above, may kindly be </w:t>
      </w:r>
      <w:r w:rsidR="00774274">
        <w:rPr>
          <w:rFonts w:ascii="Verdana" w:hAnsi="Verdana"/>
          <w:sz w:val="24"/>
          <w:szCs w:val="24"/>
        </w:rPr>
        <w:t xml:space="preserve">adjourned to </w:t>
      </w:r>
      <w:r>
        <w:rPr>
          <w:rFonts w:ascii="Verdana" w:hAnsi="Verdana"/>
          <w:sz w:val="24"/>
          <w:szCs w:val="24"/>
        </w:rPr>
        <w:t>any other date convenient to Hon’ble Bench.</w:t>
      </w:r>
    </w:p>
    <w:p w14:paraId="4894E577" w14:textId="77777777" w:rsidR="00507192" w:rsidRDefault="00507192" w:rsidP="00507192">
      <w:pPr>
        <w:rPr>
          <w:rFonts w:ascii="Verdana" w:hAnsi="Verdana"/>
          <w:sz w:val="24"/>
          <w:szCs w:val="24"/>
        </w:rPr>
      </w:pPr>
      <w:r>
        <w:rPr>
          <w:rFonts w:ascii="Verdana" w:hAnsi="Verdana"/>
          <w:sz w:val="24"/>
          <w:szCs w:val="24"/>
        </w:rPr>
        <w:t>For this act of kindness, the applicant would feel obliged.</w:t>
      </w:r>
    </w:p>
    <w:p w14:paraId="1333CF97" w14:textId="77777777" w:rsidR="00507192" w:rsidRDefault="00507192" w:rsidP="00507192">
      <w:pPr>
        <w:rPr>
          <w:rFonts w:ascii="Verdana" w:hAnsi="Verdana"/>
          <w:sz w:val="24"/>
          <w:szCs w:val="24"/>
        </w:rPr>
      </w:pPr>
    </w:p>
    <w:p w14:paraId="45AF80AA" w14:textId="77777777" w:rsidR="00507192" w:rsidRDefault="00507192" w:rsidP="00507192">
      <w:pPr>
        <w:rPr>
          <w:rFonts w:ascii="Verdana" w:hAnsi="Verdana"/>
          <w:b/>
          <w:sz w:val="24"/>
          <w:szCs w:val="24"/>
        </w:rPr>
      </w:pPr>
    </w:p>
    <w:p w14:paraId="78E7C50F" w14:textId="000EA705" w:rsidR="00507192" w:rsidRDefault="00507192" w:rsidP="00507192">
      <w:pPr>
        <w:rPr>
          <w:rFonts w:ascii="Verdana" w:hAnsi="Verdana"/>
          <w:b/>
          <w:sz w:val="24"/>
          <w:szCs w:val="24"/>
        </w:rPr>
      </w:pPr>
      <w:r>
        <w:rPr>
          <w:rFonts w:ascii="Verdana" w:hAnsi="Verdana"/>
          <w:b/>
          <w:sz w:val="24"/>
          <w:szCs w:val="24"/>
        </w:rPr>
        <w:t>Date:</w:t>
      </w:r>
      <w:r>
        <w:rPr>
          <w:rFonts w:ascii="Verdana" w:hAnsi="Verdana"/>
          <w:b/>
          <w:sz w:val="24"/>
          <w:szCs w:val="24"/>
        </w:rPr>
        <w:t>12/04/2021</w:t>
      </w:r>
      <w:r>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 xml:space="preserve">   </w:t>
      </w:r>
      <w:proofErr w:type="gramStart"/>
      <w:r>
        <w:rPr>
          <w:rFonts w:ascii="Verdana" w:hAnsi="Verdana"/>
          <w:b/>
          <w:sz w:val="24"/>
          <w:szCs w:val="24"/>
        </w:rPr>
        <w:t xml:space="preserve">   (</w:t>
      </w:r>
      <w:proofErr w:type="gramEnd"/>
      <w:r>
        <w:rPr>
          <w:rFonts w:ascii="Verdana" w:hAnsi="Verdana"/>
          <w:b/>
          <w:sz w:val="24"/>
          <w:szCs w:val="24"/>
        </w:rPr>
        <w:t xml:space="preserve">GIRISH DAVE)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00774274">
        <w:rPr>
          <w:rFonts w:ascii="Verdana" w:hAnsi="Verdana"/>
          <w:b/>
          <w:sz w:val="24"/>
          <w:szCs w:val="24"/>
        </w:rPr>
        <w:t xml:space="preserve">             </w:t>
      </w:r>
      <w:r>
        <w:rPr>
          <w:rFonts w:ascii="Verdana" w:hAnsi="Verdana"/>
          <w:b/>
          <w:sz w:val="24"/>
          <w:szCs w:val="24"/>
        </w:rPr>
        <w:t xml:space="preserve">  Counsel for the appellant</w:t>
      </w:r>
    </w:p>
    <w:p w14:paraId="6E7FBF57" w14:textId="77777777" w:rsidR="00507192" w:rsidRDefault="00507192" w:rsidP="00507192">
      <w:pPr>
        <w:rPr>
          <w:rFonts w:ascii="Verdana" w:hAnsi="Verdana"/>
          <w:b/>
          <w:sz w:val="24"/>
          <w:szCs w:val="24"/>
        </w:rPr>
      </w:pPr>
    </w:p>
    <w:p w14:paraId="35DC6637" w14:textId="77777777" w:rsidR="00507192" w:rsidRDefault="00507192" w:rsidP="00507192">
      <w:pPr>
        <w:rPr>
          <w:rFonts w:ascii="Verdana" w:hAnsi="Verdana"/>
          <w:b/>
          <w:sz w:val="24"/>
          <w:szCs w:val="24"/>
        </w:rPr>
      </w:pPr>
      <w:r>
        <w:rPr>
          <w:rFonts w:ascii="Verdana" w:hAnsi="Verdana"/>
          <w:b/>
          <w:sz w:val="24"/>
          <w:szCs w:val="24"/>
        </w:rPr>
        <w:t>Copy for information to:</w:t>
      </w:r>
    </w:p>
    <w:p w14:paraId="634A1E53" w14:textId="77777777" w:rsidR="00507192" w:rsidRDefault="00507192" w:rsidP="00507192">
      <w:pPr>
        <w:rPr>
          <w:rFonts w:ascii="Verdana" w:hAnsi="Verdana"/>
          <w:b/>
          <w:sz w:val="24"/>
          <w:szCs w:val="24"/>
        </w:rPr>
      </w:pPr>
      <w:r>
        <w:rPr>
          <w:rFonts w:ascii="Verdana" w:hAnsi="Verdana"/>
          <w:b/>
          <w:sz w:val="24"/>
          <w:szCs w:val="24"/>
        </w:rPr>
        <w:t>Learned CIT (DR), ‘A’ Bench</w:t>
      </w:r>
    </w:p>
    <w:p w14:paraId="4D7A48ED" w14:textId="77777777" w:rsidR="00D32FE9" w:rsidRPr="00507192" w:rsidRDefault="00D32FE9">
      <w:pPr>
        <w:rPr>
          <w:rFonts w:ascii="Verdana" w:hAnsi="Verdana"/>
          <w:sz w:val="24"/>
          <w:szCs w:val="24"/>
        </w:rPr>
      </w:pPr>
    </w:p>
    <w:sectPr w:rsidR="00D32FE9" w:rsidRPr="00507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92"/>
    <w:rsid w:val="003F65B9"/>
    <w:rsid w:val="00507192"/>
    <w:rsid w:val="00774274"/>
    <w:rsid w:val="00D32F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020F"/>
  <w15:chartTrackingRefBased/>
  <w15:docId w15:val="{CF52E5F4-CC2C-4669-B985-DD4A7FA1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19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4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dave</dc:creator>
  <cp:keywords/>
  <dc:description/>
  <cp:lastModifiedBy>girish dave</cp:lastModifiedBy>
  <cp:revision>3</cp:revision>
  <dcterms:created xsi:type="dcterms:W3CDTF">2021-04-09T07:41:00Z</dcterms:created>
  <dcterms:modified xsi:type="dcterms:W3CDTF">2021-04-09T07:50:00Z</dcterms:modified>
</cp:coreProperties>
</file>