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E978B" w14:textId="77777777" w:rsidR="00A5165B" w:rsidRPr="003C76F7" w:rsidRDefault="00A5165B" w:rsidP="00A5165B">
      <w:pPr>
        <w:rPr>
          <w:rFonts w:ascii="Verdana" w:hAnsi="Verdana"/>
          <w:b/>
        </w:rPr>
      </w:pPr>
      <w:r w:rsidRPr="003C76F7">
        <w:rPr>
          <w:rFonts w:ascii="Verdana" w:hAnsi="Verdana"/>
          <w:b/>
        </w:rPr>
        <w:t>BEFORE HON’BLE INCOME TAX APPELLATE TRIBUNAL ‘A’ BENCH, MUMBAI</w:t>
      </w:r>
    </w:p>
    <w:p w14:paraId="70289552" w14:textId="1C9AFA5B" w:rsidR="00A5165B" w:rsidRDefault="00A5165B" w:rsidP="00A5165B">
      <w:pPr>
        <w:ind w:left="2596" w:firstLine="1004"/>
        <w:rPr>
          <w:rFonts w:ascii="Verdana" w:hAnsi="Verdana"/>
          <w:b/>
          <w:sz w:val="24"/>
          <w:szCs w:val="24"/>
        </w:rPr>
      </w:pPr>
      <w:r>
        <w:rPr>
          <w:rFonts w:ascii="Verdana" w:hAnsi="Verdana"/>
          <w:b/>
          <w:sz w:val="24"/>
          <w:szCs w:val="24"/>
        </w:rPr>
        <w:t xml:space="preserve">In the case of: </w:t>
      </w:r>
    </w:p>
    <w:p w14:paraId="66DE567C" w14:textId="77777777" w:rsidR="00A5165B" w:rsidRDefault="00A5165B" w:rsidP="00A5165B">
      <w:pPr>
        <w:ind w:left="1592" w:firstLine="1004"/>
        <w:rPr>
          <w:rFonts w:ascii="Verdana" w:hAnsi="Verdana"/>
          <w:b/>
          <w:sz w:val="24"/>
          <w:szCs w:val="24"/>
        </w:rPr>
      </w:pPr>
      <w:r>
        <w:rPr>
          <w:rFonts w:ascii="Verdana" w:hAnsi="Verdana"/>
          <w:b/>
          <w:sz w:val="24"/>
          <w:szCs w:val="24"/>
        </w:rPr>
        <w:t>Dhanashree Infratech Pvt Ltd-</w:t>
      </w:r>
    </w:p>
    <w:p w14:paraId="7BDCFA76" w14:textId="7AA8CF33" w:rsidR="00A5165B" w:rsidRDefault="00A5165B" w:rsidP="00A5165B">
      <w:pPr>
        <w:ind w:left="2160" w:firstLine="720"/>
        <w:rPr>
          <w:rFonts w:ascii="Verdana" w:hAnsi="Verdana"/>
          <w:b/>
          <w:sz w:val="24"/>
          <w:szCs w:val="24"/>
        </w:rPr>
      </w:pPr>
      <w:r>
        <w:rPr>
          <w:rFonts w:ascii="Verdana" w:hAnsi="Verdana"/>
          <w:b/>
          <w:sz w:val="24"/>
          <w:szCs w:val="24"/>
        </w:rPr>
        <w:t>ITA No 1243/Mum/2018</w:t>
      </w:r>
    </w:p>
    <w:p w14:paraId="06BF4BD7" w14:textId="005D44F0" w:rsidR="00B71BD2" w:rsidRDefault="00A5165B" w:rsidP="00B71BD2">
      <w:pPr>
        <w:pBdr>
          <w:bottom w:val="single" w:sz="6" w:space="1" w:color="auto"/>
        </w:pBdr>
        <w:ind w:left="1876" w:firstLine="1004"/>
        <w:rPr>
          <w:rFonts w:ascii="Verdana" w:hAnsi="Verdana"/>
          <w:b/>
          <w:sz w:val="24"/>
          <w:szCs w:val="24"/>
        </w:rPr>
      </w:pPr>
      <w:r>
        <w:rPr>
          <w:rFonts w:ascii="Verdana" w:hAnsi="Verdana"/>
          <w:b/>
          <w:sz w:val="24"/>
          <w:szCs w:val="24"/>
        </w:rPr>
        <w:t>Assessment Year 2008-0</w:t>
      </w:r>
      <w:r w:rsidR="00B71BD2">
        <w:rPr>
          <w:rFonts w:ascii="Verdana" w:hAnsi="Verdana"/>
          <w:b/>
          <w:sz w:val="24"/>
          <w:szCs w:val="24"/>
        </w:rPr>
        <w:t>9</w:t>
      </w:r>
    </w:p>
    <w:p w14:paraId="22BBF2B9" w14:textId="0ADCB155" w:rsidR="00B71BD2" w:rsidRDefault="00B71BD2" w:rsidP="00A5165B">
      <w:pPr>
        <w:rPr>
          <w:rFonts w:ascii="Verdana" w:hAnsi="Verdana"/>
          <w:b/>
          <w:sz w:val="24"/>
          <w:szCs w:val="24"/>
        </w:rPr>
      </w:pPr>
      <w:r>
        <w:rPr>
          <w:rFonts w:ascii="Verdana" w:hAnsi="Verdana"/>
          <w:b/>
          <w:sz w:val="24"/>
          <w:szCs w:val="24"/>
        </w:rPr>
        <w:t>Ground-wise brief synopsis:</w:t>
      </w:r>
    </w:p>
    <w:p w14:paraId="182B4298" w14:textId="0FA830C3" w:rsidR="002C50F0" w:rsidRPr="002E4CC3" w:rsidRDefault="002E4CC3" w:rsidP="002E4CC3">
      <w:pPr>
        <w:ind w:left="360"/>
        <w:rPr>
          <w:rFonts w:ascii="Verdana" w:hAnsi="Verdana"/>
          <w:bCs/>
          <w:sz w:val="24"/>
          <w:szCs w:val="24"/>
        </w:rPr>
      </w:pPr>
      <w:r w:rsidRPr="002825A0">
        <w:rPr>
          <w:rFonts w:ascii="Verdana" w:hAnsi="Verdana"/>
          <w:b/>
          <w:sz w:val="24"/>
          <w:szCs w:val="24"/>
        </w:rPr>
        <w:t>1.</w:t>
      </w:r>
      <w:r w:rsidR="00B71BD2" w:rsidRPr="002825A0">
        <w:rPr>
          <w:rFonts w:ascii="Verdana" w:hAnsi="Verdana"/>
          <w:b/>
          <w:sz w:val="24"/>
          <w:szCs w:val="24"/>
        </w:rPr>
        <w:t>Ground No. 1</w:t>
      </w:r>
      <w:r w:rsidR="00B71BD2" w:rsidRPr="002E4CC3">
        <w:rPr>
          <w:rFonts w:ascii="Verdana" w:hAnsi="Verdana"/>
          <w:bCs/>
          <w:sz w:val="24"/>
          <w:szCs w:val="24"/>
        </w:rPr>
        <w:t>- In view of letter dated 14.10.2019 of the Joint Commissioner of Income-tax, Range-12(2), Mumbai</w:t>
      </w:r>
      <w:r w:rsidR="002C50F0" w:rsidRPr="002E4CC3">
        <w:rPr>
          <w:rFonts w:ascii="Verdana" w:hAnsi="Verdana"/>
          <w:bCs/>
          <w:sz w:val="24"/>
          <w:szCs w:val="24"/>
        </w:rPr>
        <w:t xml:space="preserve"> enclosing therewith documents relating to proceedings before Hon’ble High Court of Bombay, </w:t>
      </w:r>
      <w:r w:rsidR="00B71BD2" w:rsidRPr="002E4CC3">
        <w:rPr>
          <w:rFonts w:ascii="Verdana" w:hAnsi="Verdana"/>
          <w:bCs/>
          <w:sz w:val="24"/>
          <w:szCs w:val="24"/>
        </w:rPr>
        <w:t xml:space="preserve">this ground whereby it was </w:t>
      </w:r>
      <w:r w:rsidR="002C50F0" w:rsidRPr="002E4CC3">
        <w:rPr>
          <w:rFonts w:ascii="Verdana" w:hAnsi="Verdana"/>
          <w:bCs/>
          <w:sz w:val="24"/>
          <w:szCs w:val="24"/>
        </w:rPr>
        <w:t>stated that</w:t>
      </w:r>
      <w:r w:rsidR="00B71BD2" w:rsidRPr="002E4CC3">
        <w:rPr>
          <w:rFonts w:ascii="Verdana" w:hAnsi="Verdana"/>
          <w:bCs/>
          <w:sz w:val="24"/>
          <w:szCs w:val="24"/>
        </w:rPr>
        <w:t xml:space="preserve"> the completion of assessment</w:t>
      </w:r>
      <w:r w:rsidR="002C50F0" w:rsidRPr="002E4CC3">
        <w:rPr>
          <w:rFonts w:ascii="Verdana" w:hAnsi="Verdana"/>
          <w:bCs/>
          <w:sz w:val="24"/>
          <w:szCs w:val="24"/>
        </w:rPr>
        <w:t xml:space="preserve"> was beyond the time-limit prescribed under section 153, Explanation1(ii) read with 1</w:t>
      </w:r>
      <w:r w:rsidR="002C50F0" w:rsidRPr="002E4CC3">
        <w:rPr>
          <w:rFonts w:ascii="Verdana" w:hAnsi="Verdana"/>
          <w:bCs/>
          <w:sz w:val="24"/>
          <w:szCs w:val="24"/>
          <w:vertAlign w:val="superscript"/>
        </w:rPr>
        <w:t>st</w:t>
      </w:r>
      <w:r w:rsidR="002C50F0" w:rsidRPr="002E4CC3">
        <w:rPr>
          <w:rFonts w:ascii="Verdana" w:hAnsi="Verdana"/>
          <w:bCs/>
          <w:sz w:val="24"/>
          <w:szCs w:val="24"/>
        </w:rPr>
        <w:t xml:space="preserve"> proviso thereto, of the Income-tax Act, 1961(herein after referred to as “the Act”)</w:t>
      </w:r>
      <w:r w:rsidR="00B71BD2" w:rsidRPr="002E4CC3">
        <w:rPr>
          <w:rFonts w:ascii="Verdana" w:hAnsi="Verdana"/>
          <w:bCs/>
          <w:sz w:val="24"/>
          <w:szCs w:val="24"/>
        </w:rPr>
        <w:t xml:space="preserve"> is withdrawn</w:t>
      </w:r>
      <w:r w:rsidR="002C50F0" w:rsidRPr="002E4CC3">
        <w:rPr>
          <w:rFonts w:ascii="Verdana" w:hAnsi="Verdana"/>
          <w:bCs/>
          <w:sz w:val="24"/>
          <w:szCs w:val="24"/>
        </w:rPr>
        <w:t>.</w:t>
      </w:r>
    </w:p>
    <w:p w14:paraId="24E7B7FC" w14:textId="52B5AC62" w:rsidR="002C50F0" w:rsidRPr="002825A0" w:rsidRDefault="002825A0" w:rsidP="002825A0">
      <w:pPr>
        <w:ind w:left="360"/>
        <w:rPr>
          <w:rFonts w:ascii="Verdana" w:hAnsi="Verdana"/>
          <w:bCs/>
          <w:sz w:val="24"/>
          <w:szCs w:val="24"/>
        </w:rPr>
      </w:pPr>
      <w:r w:rsidRPr="002825A0">
        <w:rPr>
          <w:rFonts w:ascii="Verdana" w:hAnsi="Verdana"/>
          <w:b/>
          <w:sz w:val="24"/>
          <w:szCs w:val="24"/>
        </w:rPr>
        <w:t>2.</w:t>
      </w:r>
      <w:r w:rsidR="002C50F0" w:rsidRPr="002825A0">
        <w:rPr>
          <w:rFonts w:ascii="Verdana" w:hAnsi="Verdana"/>
          <w:b/>
          <w:sz w:val="24"/>
          <w:szCs w:val="24"/>
        </w:rPr>
        <w:t>Ground No. 2</w:t>
      </w:r>
      <w:r w:rsidR="002C50F0" w:rsidRPr="002825A0">
        <w:rPr>
          <w:rFonts w:ascii="Verdana" w:hAnsi="Verdana"/>
          <w:bCs/>
          <w:sz w:val="24"/>
          <w:szCs w:val="24"/>
        </w:rPr>
        <w:t xml:space="preserve">- </w:t>
      </w:r>
    </w:p>
    <w:p w14:paraId="292F3654" w14:textId="77777777" w:rsidR="00E17CA7" w:rsidRDefault="002C50F0" w:rsidP="002C50F0">
      <w:pPr>
        <w:ind w:left="360"/>
        <w:rPr>
          <w:rFonts w:ascii="Verdana" w:hAnsi="Verdana"/>
          <w:bCs/>
          <w:sz w:val="24"/>
          <w:szCs w:val="24"/>
        </w:rPr>
      </w:pPr>
      <w:r>
        <w:rPr>
          <w:rFonts w:ascii="Verdana" w:hAnsi="Verdana"/>
          <w:bCs/>
          <w:sz w:val="24"/>
          <w:szCs w:val="24"/>
        </w:rPr>
        <w:t>(i)</w:t>
      </w:r>
      <w:r w:rsidR="00E17CA7">
        <w:rPr>
          <w:rFonts w:ascii="Verdana" w:hAnsi="Verdana"/>
          <w:bCs/>
          <w:sz w:val="24"/>
          <w:szCs w:val="24"/>
        </w:rPr>
        <w:t>The reasons recorded do not indicate that there is any failure on the part of the appellant to disclose full and true particulars of income;</w:t>
      </w:r>
    </w:p>
    <w:p w14:paraId="566983B6" w14:textId="0BF7483B" w:rsidR="00E17CA7" w:rsidRDefault="00E17CA7" w:rsidP="002C50F0">
      <w:pPr>
        <w:ind w:left="360"/>
        <w:rPr>
          <w:rFonts w:ascii="Verdana" w:hAnsi="Verdana"/>
          <w:bCs/>
          <w:sz w:val="24"/>
          <w:szCs w:val="24"/>
        </w:rPr>
      </w:pPr>
      <w:r>
        <w:rPr>
          <w:rFonts w:ascii="Verdana" w:hAnsi="Verdana"/>
          <w:bCs/>
          <w:sz w:val="24"/>
          <w:szCs w:val="24"/>
        </w:rPr>
        <w:t>(ii)Even the assessment order dated 24.06.2016 is wanting towards such a finding;</w:t>
      </w:r>
    </w:p>
    <w:p w14:paraId="6B643396" w14:textId="36113BE9" w:rsidR="000C0F8B" w:rsidRDefault="00E17CA7" w:rsidP="0027313E">
      <w:pPr>
        <w:ind w:left="360"/>
        <w:rPr>
          <w:rFonts w:ascii="Verdana" w:hAnsi="Verdana"/>
          <w:bCs/>
          <w:sz w:val="24"/>
          <w:szCs w:val="24"/>
        </w:rPr>
      </w:pPr>
      <w:r>
        <w:rPr>
          <w:rFonts w:ascii="Verdana" w:hAnsi="Verdana"/>
          <w:bCs/>
          <w:sz w:val="24"/>
          <w:szCs w:val="24"/>
        </w:rPr>
        <w:t>(iii)Refer</w:t>
      </w:r>
      <w:r w:rsidR="0027313E">
        <w:rPr>
          <w:rFonts w:ascii="Verdana" w:hAnsi="Verdana"/>
          <w:bCs/>
          <w:sz w:val="24"/>
          <w:szCs w:val="24"/>
        </w:rPr>
        <w:t xml:space="preserve"> </w:t>
      </w:r>
      <w:r>
        <w:rPr>
          <w:rFonts w:ascii="Verdana" w:hAnsi="Verdana"/>
          <w:bCs/>
          <w:sz w:val="24"/>
          <w:szCs w:val="24"/>
        </w:rPr>
        <w:t xml:space="preserve">Objection dated 10.03.2016 </w:t>
      </w:r>
      <w:r w:rsidR="0027313E">
        <w:rPr>
          <w:rFonts w:ascii="Verdana" w:hAnsi="Verdana"/>
          <w:bCs/>
          <w:sz w:val="24"/>
          <w:szCs w:val="24"/>
        </w:rPr>
        <w:t>available at page (4) of the Compilation filed by the appellant (in short, “Compilation”) which points out that notice under section 148 of the Act was issued [Kindly refer notice at page (1) of the Compilation]</w:t>
      </w:r>
      <w:r w:rsidR="000C0F8B">
        <w:rPr>
          <w:rFonts w:ascii="Verdana" w:hAnsi="Verdana"/>
          <w:bCs/>
          <w:sz w:val="24"/>
          <w:szCs w:val="24"/>
        </w:rPr>
        <w:t xml:space="preserve"> </w:t>
      </w:r>
      <w:r w:rsidR="0027313E">
        <w:rPr>
          <w:rFonts w:ascii="Verdana" w:hAnsi="Verdana"/>
          <w:bCs/>
          <w:sz w:val="24"/>
          <w:szCs w:val="24"/>
        </w:rPr>
        <w:t>either by the CIT</w:t>
      </w:r>
      <w:r w:rsidR="000C0F8B">
        <w:rPr>
          <w:rFonts w:ascii="Verdana" w:hAnsi="Verdana"/>
          <w:bCs/>
          <w:sz w:val="24"/>
          <w:szCs w:val="24"/>
        </w:rPr>
        <w:t>/ CBDT;</w:t>
      </w:r>
    </w:p>
    <w:p w14:paraId="0F49E918" w14:textId="77777777" w:rsidR="002E4CC3" w:rsidRDefault="000C0F8B" w:rsidP="0027313E">
      <w:pPr>
        <w:ind w:left="360"/>
        <w:rPr>
          <w:rFonts w:ascii="Verdana" w:hAnsi="Verdana"/>
          <w:bCs/>
          <w:sz w:val="24"/>
          <w:szCs w:val="24"/>
        </w:rPr>
      </w:pPr>
      <w:r>
        <w:rPr>
          <w:rFonts w:ascii="Verdana" w:hAnsi="Verdana"/>
          <w:bCs/>
          <w:sz w:val="24"/>
          <w:szCs w:val="24"/>
        </w:rPr>
        <w:t>(iv)Refer order dated 17.03.2016 disposing of the objection which is available at page (11) onwards of the compilation. At page (12), learned</w:t>
      </w:r>
      <w:r w:rsidR="0027313E">
        <w:rPr>
          <w:rFonts w:ascii="Verdana" w:hAnsi="Verdana"/>
          <w:bCs/>
          <w:sz w:val="24"/>
          <w:szCs w:val="24"/>
        </w:rPr>
        <w:t xml:space="preserve"> </w:t>
      </w:r>
      <w:r>
        <w:rPr>
          <w:rFonts w:ascii="Verdana" w:hAnsi="Verdana"/>
          <w:bCs/>
          <w:sz w:val="24"/>
          <w:szCs w:val="24"/>
        </w:rPr>
        <w:t xml:space="preserve">Assessing Officer (hereinafter referred to as ‘the AO’) while disposing objection-A, holds that the notice under section 148 of the Act has been issued with the prior approval of the Competent authority but does not specify which authority &amp; refuses to provide the appellant a copy of the sanction letter by stating that the same was provided to the counsel of the appellant in the course of hearing in writ petition before Hon’ble High Court of Bombay; </w:t>
      </w:r>
      <w:r w:rsidR="002E4CC3">
        <w:rPr>
          <w:rFonts w:ascii="Verdana" w:hAnsi="Verdana"/>
          <w:bCs/>
          <w:sz w:val="24"/>
          <w:szCs w:val="24"/>
        </w:rPr>
        <w:t>&amp;</w:t>
      </w:r>
    </w:p>
    <w:p w14:paraId="712579ED" w14:textId="77777777" w:rsidR="002825A0" w:rsidRDefault="002E4CC3" w:rsidP="0027313E">
      <w:pPr>
        <w:ind w:left="360"/>
        <w:rPr>
          <w:rFonts w:ascii="Verdana" w:hAnsi="Verdana"/>
          <w:bCs/>
          <w:sz w:val="24"/>
          <w:szCs w:val="24"/>
        </w:rPr>
      </w:pPr>
      <w:r>
        <w:rPr>
          <w:rFonts w:ascii="Verdana" w:hAnsi="Verdana"/>
          <w:bCs/>
          <w:sz w:val="24"/>
          <w:szCs w:val="24"/>
        </w:rPr>
        <w:t>(v)Section 151(2) of the act has to be read in conjunction with the 1</w:t>
      </w:r>
      <w:r w:rsidRPr="002E4CC3">
        <w:rPr>
          <w:rFonts w:ascii="Verdana" w:hAnsi="Verdana"/>
          <w:bCs/>
          <w:sz w:val="24"/>
          <w:szCs w:val="24"/>
          <w:vertAlign w:val="superscript"/>
        </w:rPr>
        <w:t>st</w:t>
      </w:r>
      <w:r>
        <w:rPr>
          <w:rFonts w:ascii="Verdana" w:hAnsi="Verdana"/>
          <w:bCs/>
          <w:sz w:val="24"/>
          <w:szCs w:val="24"/>
        </w:rPr>
        <w:t xml:space="preserve"> proviso to section 147 of the Act.</w:t>
      </w:r>
    </w:p>
    <w:p w14:paraId="64AA4F35" w14:textId="6F7FF329" w:rsidR="002C50F0" w:rsidRDefault="002825A0" w:rsidP="0027313E">
      <w:pPr>
        <w:ind w:left="360"/>
        <w:rPr>
          <w:rFonts w:ascii="Verdana" w:hAnsi="Verdana"/>
          <w:b/>
          <w:sz w:val="24"/>
          <w:szCs w:val="24"/>
        </w:rPr>
      </w:pPr>
      <w:r w:rsidRPr="002825A0">
        <w:rPr>
          <w:rFonts w:ascii="Verdana" w:hAnsi="Verdana"/>
          <w:b/>
          <w:sz w:val="24"/>
          <w:szCs w:val="24"/>
        </w:rPr>
        <w:t>3.</w:t>
      </w:r>
      <w:r w:rsidR="0068558A">
        <w:rPr>
          <w:rFonts w:ascii="Verdana" w:hAnsi="Verdana"/>
          <w:b/>
          <w:sz w:val="24"/>
          <w:szCs w:val="24"/>
        </w:rPr>
        <w:t xml:space="preserve">Additional </w:t>
      </w:r>
      <w:r w:rsidRPr="002825A0">
        <w:rPr>
          <w:rFonts w:ascii="Verdana" w:hAnsi="Verdana"/>
          <w:b/>
          <w:sz w:val="24"/>
          <w:szCs w:val="24"/>
        </w:rPr>
        <w:t>Ground No.4A-</w:t>
      </w:r>
      <w:r w:rsidR="000C0F8B" w:rsidRPr="002825A0">
        <w:rPr>
          <w:rFonts w:ascii="Verdana" w:hAnsi="Verdana"/>
          <w:b/>
          <w:sz w:val="24"/>
          <w:szCs w:val="24"/>
        </w:rPr>
        <w:t xml:space="preserve"> </w:t>
      </w:r>
    </w:p>
    <w:p w14:paraId="47E1C12B" w14:textId="690981E5" w:rsidR="002825A0" w:rsidRDefault="002825A0" w:rsidP="0027313E">
      <w:pPr>
        <w:ind w:left="360"/>
        <w:rPr>
          <w:rFonts w:ascii="Verdana" w:hAnsi="Verdana"/>
          <w:bCs/>
          <w:sz w:val="24"/>
          <w:szCs w:val="24"/>
        </w:rPr>
      </w:pPr>
      <w:r w:rsidRPr="002825A0">
        <w:rPr>
          <w:rFonts w:ascii="Verdana" w:hAnsi="Verdana"/>
          <w:bCs/>
          <w:sz w:val="24"/>
          <w:szCs w:val="24"/>
        </w:rPr>
        <w:t xml:space="preserve">1. </w:t>
      </w:r>
      <w:r>
        <w:rPr>
          <w:rFonts w:ascii="Verdana" w:hAnsi="Verdana"/>
          <w:bCs/>
          <w:sz w:val="24"/>
          <w:szCs w:val="24"/>
        </w:rPr>
        <w:t>Date of filing of return of income-</w:t>
      </w:r>
      <w:r>
        <w:rPr>
          <w:rFonts w:ascii="Verdana" w:hAnsi="Verdana"/>
          <w:bCs/>
          <w:sz w:val="24"/>
          <w:szCs w:val="24"/>
        </w:rPr>
        <w:tab/>
      </w:r>
      <w:r>
        <w:rPr>
          <w:rFonts w:ascii="Verdana" w:hAnsi="Verdana"/>
          <w:bCs/>
          <w:sz w:val="24"/>
          <w:szCs w:val="24"/>
        </w:rPr>
        <w:tab/>
        <w:t>25.09.2008</w:t>
      </w:r>
    </w:p>
    <w:p w14:paraId="2CC93032" w14:textId="443B18D0" w:rsidR="002825A0" w:rsidRDefault="002825A0" w:rsidP="0027313E">
      <w:pPr>
        <w:ind w:left="360"/>
        <w:rPr>
          <w:rFonts w:ascii="Verdana" w:hAnsi="Verdana"/>
          <w:bCs/>
          <w:sz w:val="24"/>
          <w:szCs w:val="24"/>
        </w:rPr>
      </w:pPr>
      <w:r>
        <w:rPr>
          <w:rFonts w:ascii="Verdana" w:hAnsi="Verdana"/>
          <w:bCs/>
          <w:sz w:val="24"/>
          <w:szCs w:val="24"/>
        </w:rPr>
        <w:t>2. Date of processing of return-</w:t>
      </w:r>
      <w:r>
        <w:rPr>
          <w:rFonts w:ascii="Verdana" w:hAnsi="Verdana"/>
          <w:bCs/>
          <w:sz w:val="24"/>
          <w:szCs w:val="24"/>
        </w:rPr>
        <w:tab/>
      </w:r>
      <w:r>
        <w:rPr>
          <w:rFonts w:ascii="Verdana" w:hAnsi="Verdana"/>
          <w:bCs/>
          <w:sz w:val="24"/>
          <w:szCs w:val="24"/>
        </w:rPr>
        <w:tab/>
      </w:r>
      <w:r>
        <w:rPr>
          <w:rFonts w:ascii="Verdana" w:hAnsi="Verdana"/>
          <w:bCs/>
          <w:sz w:val="24"/>
          <w:szCs w:val="24"/>
        </w:rPr>
        <w:tab/>
        <w:t>Not available</w:t>
      </w:r>
    </w:p>
    <w:p w14:paraId="2C433B74" w14:textId="2A33BF93" w:rsidR="002825A0" w:rsidRDefault="002825A0" w:rsidP="0027313E">
      <w:pPr>
        <w:ind w:left="360"/>
        <w:rPr>
          <w:rFonts w:ascii="Verdana" w:hAnsi="Verdana"/>
          <w:bCs/>
          <w:sz w:val="24"/>
          <w:szCs w:val="24"/>
        </w:rPr>
      </w:pPr>
      <w:r>
        <w:rPr>
          <w:rFonts w:ascii="Verdana" w:hAnsi="Verdana"/>
          <w:bCs/>
          <w:sz w:val="24"/>
          <w:szCs w:val="24"/>
        </w:rPr>
        <w:lastRenderedPageBreak/>
        <w:t>3. Date of recording of reasons-</w:t>
      </w:r>
      <w:r>
        <w:rPr>
          <w:rFonts w:ascii="Verdana" w:hAnsi="Verdana"/>
          <w:bCs/>
          <w:sz w:val="24"/>
          <w:szCs w:val="24"/>
        </w:rPr>
        <w:tab/>
      </w:r>
      <w:r>
        <w:rPr>
          <w:rFonts w:ascii="Verdana" w:hAnsi="Verdana"/>
          <w:bCs/>
          <w:sz w:val="24"/>
          <w:szCs w:val="24"/>
        </w:rPr>
        <w:tab/>
      </w:r>
      <w:r>
        <w:rPr>
          <w:rFonts w:ascii="Verdana" w:hAnsi="Verdana"/>
          <w:bCs/>
          <w:sz w:val="24"/>
          <w:szCs w:val="24"/>
        </w:rPr>
        <w:tab/>
        <w:t>13.03.2015</w:t>
      </w:r>
    </w:p>
    <w:p w14:paraId="1E494657" w14:textId="42845CD7" w:rsidR="002825A0" w:rsidRDefault="002825A0" w:rsidP="0027313E">
      <w:pPr>
        <w:ind w:left="360"/>
        <w:rPr>
          <w:rFonts w:ascii="Verdana" w:hAnsi="Verdana"/>
          <w:bCs/>
          <w:sz w:val="24"/>
          <w:szCs w:val="24"/>
        </w:rPr>
      </w:pPr>
      <w:r>
        <w:rPr>
          <w:rFonts w:ascii="Verdana" w:hAnsi="Verdana"/>
          <w:bCs/>
          <w:sz w:val="24"/>
          <w:szCs w:val="24"/>
        </w:rPr>
        <w:t xml:space="preserve">4. Date of issuance of notice u/s 148- </w:t>
      </w:r>
      <w:r>
        <w:rPr>
          <w:rFonts w:ascii="Verdana" w:hAnsi="Verdana"/>
          <w:bCs/>
          <w:sz w:val="24"/>
          <w:szCs w:val="24"/>
        </w:rPr>
        <w:tab/>
      </w:r>
      <w:r>
        <w:rPr>
          <w:rFonts w:ascii="Verdana" w:hAnsi="Verdana"/>
          <w:bCs/>
          <w:sz w:val="24"/>
          <w:szCs w:val="24"/>
        </w:rPr>
        <w:tab/>
        <w:t>24.03.2015</w:t>
      </w:r>
    </w:p>
    <w:p w14:paraId="6AEA79E5" w14:textId="44B44328" w:rsidR="002825A0" w:rsidRDefault="002825A0" w:rsidP="0027313E">
      <w:pPr>
        <w:ind w:left="360"/>
        <w:rPr>
          <w:rFonts w:ascii="Verdana" w:hAnsi="Verdana"/>
          <w:bCs/>
          <w:sz w:val="24"/>
          <w:szCs w:val="24"/>
        </w:rPr>
      </w:pPr>
      <w:r>
        <w:rPr>
          <w:rFonts w:ascii="Verdana" w:hAnsi="Verdana"/>
          <w:bCs/>
          <w:sz w:val="24"/>
          <w:szCs w:val="24"/>
        </w:rPr>
        <w:t>5. Notice issuing authority-</w:t>
      </w:r>
      <w:r>
        <w:rPr>
          <w:rFonts w:ascii="Verdana" w:hAnsi="Verdana"/>
          <w:bCs/>
          <w:sz w:val="24"/>
          <w:szCs w:val="24"/>
        </w:rPr>
        <w:tab/>
      </w:r>
      <w:r>
        <w:rPr>
          <w:rFonts w:ascii="Verdana" w:hAnsi="Verdana"/>
          <w:bCs/>
          <w:sz w:val="24"/>
          <w:szCs w:val="24"/>
        </w:rPr>
        <w:tab/>
      </w:r>
      <w:r>
        <w:rPr>
          <w:rFonts w:ascii="Verdana" w:hAnsi="Verdana"/>
          <w:bCs/>
          <w:sz w:val="24"/>
          <w:szCs w:val="24"/>
        </w:rPr>
        <w:tab/>
        <w:t>ITO</w:t>
      </w:r>
    </w:p>
    <w:p w14:paraId="52811C0A" w14:textId="2F5F82CB" w:rsidR="002825A0" w:rsidRDefault="002825A0" w:rsidP="002825A0">
      <w:pPr>
        <w:ind w:left="720"/>
        <w:rPr>
          <w:rFonts w:ascii="Verdana" w:hAnsi="Verdana"/>
          <w:bCs/>
          <w:sz w:val="24"/>
          <w:szCs w:val="24"/>
        </w:rPr>
      </w:pPr>
      <w:r>
        <w:rPr>
          <w:rFonts w:ascii="Verdana" w:hAnsi="Verdana"/>
          <w:bCs/>
          <w:sz w:val="24"/>
          <w:szCs w:val="24"/>
        </w:rPr>
        <w:t xml:space="preserve">A. Notice does not indicate whether notice is issued after sanction of the CIT or CBDT; and </w:t>
      </w:r>
    </w:p>
    <w:p w14:paraId="6132EF7C" w14:textId="1F3D1870" w:rsidR="002825A0" w:rsidRDefault="002825A0" w:rsidP="002825A0">
      <w:pPr>
        <w:ind w:left="720"/>
        <w:rPr>
          <w:rFonts w:ascii="Verdana" w:hAnsi="Verdana"/>
          <w:bCs/>
          <w:sz w:val="24"/>
          <w:szCs w:val="24"/>
        </w:rPr>
      </w:pPr>
      <w:r>
        <w:rPr>
          <w:rFonts w:ascii="Verdana" w:hAnsi="Verdana"/>
          <w:bCs/>
          <w:sz w:val="24"/>
          <w:szCs w:val="24"/>
        </w:rPr>
        <w:t xml:space="preserve">B. Neither in the order dated 17.03.2016disposing objection nor in the assessment order dated 24.06.2016 learned AO discloses from whom </w:t>
      </w:r>
      <w:r w:rsidR="00B2478F">
        <w:rPr>
          <w:rFonts w:ascii="Verdana" w:hAnsi="Verdana"/>
          <w:bCs/>
          <w:sz w:val="24"/>
          <w:szCs w:val="24"/>
        </w:rPr>
        <w:t>the approval for re-opening of assessment is obtained.</w:t>
      </w:r>
    </w:p>
    <w:p w14:paraId="6DBF739E" w14:textId="77777777" w:rsidR="00B2478F" w:rsidRDefault="00B2478F" w:rsidP="002825A0">
      <w:pPr>
        <w:ind w:left="720"/>
        <w:rPr>
          <w:rFonts w:ascii="Verdana" w:hAnsi="Verdana"/>
          <w:bCs/>
          <w:sz w:val="24"/>
          <w:szCs w:val="24"/>
        </w:rPr>
      </w:pPr>
      <w:r>
        <w:rPr>
          <w:rFonts w:ascii="Verdana" w:hAnsi="Verdana"/>
          <w:bCs/>
          <w:sz w:val="24"/>
          <w:szCs w:val="24"/>
        </w:rPr>
        <w:t>C. As per the provisions of section 151(2) of the Act where assessment is made other than section 143(3) or 147 of the Act, assessment can be re-opened with the issue of notice after the expiry of period of four years from the end the end of relevant assessment year unless Joint commissioner of income-tax is satisfied on the reasons recorded by such officer;</w:t>
      </w:r>
    </w:p>
    <w:p w14:paraId="7C6DEB9F" w14:textId="574112A3" w:rsidR="001F3F1D" w:rsidRDefault="001F3F1D" w:rsidP="001F3F1D">
      <w:pPr>
        <w:ind w:left="345"/>
        <w:rPr>
          <w:rFonts w:ascii="Verdana" w:hAnsi="Verdana"/>
          <w:bCs/>
          <w:sz w:val="24"/>
          <w:szCs w:val="24"/>
        </w:rPr>
      </w:pPr>
      <w:r>
        <w:rPr>
          <w:rFonts w:ascii="Verdana" w:hAnsi="Verdana"/>
          <w:bCs/>
          <w:sz w:val="24"/>
          <w:szCs w:val="24"/>
        </w:rPr>
        <w:t>6.</w:t>
      </w:r>
      <w:r w:rsidR="00B2478F">
        <w:rPr>
          <w:rFonts w:ascii="Verdana" w:hAnsi="Verdana"/>
          <w:bCs/>
          <w:sz w:val="24"/>
          <w:szCs w:val="24"/>
        </w:rPr>
        <w:t>objection filed on 10.03.2016 raises this issue</w:t>
      </w:r>
      <w:r>
        <w:rPr>
          <w:rFonts w:ascii="Verdana" w:hAnsi="Verdana"/>
          <w:bCs/>
          <w:sz w:val="24"/>
          <w:szCs w:val="24"/>
        </w:rPr>
        <w:t xml:space="preserve"> </w:t>
      </w:r>
      <w:r w:rsidR="00B2478F">
        <w:rPr>
          <w:rFonts w:ascii="Verdana" w:hAnsi="Verdana"/>
          <w:bCs/>
          <w:sz w:val="24"/>
          <w:szCs w:val="24"/>
        </w:rPr>
        <w:t>kindly refer Page</w:t>
      </w:r>
      <w:r>
        <w:rPr>
          <w:rFonts w:ascii="Verdana" w:hAnsi="Verdana"/>
          <w:bCs/>
          <w:sz w:val="24"/>
          <w:szCs w:val="24"/>
        </w:rPr>
        <w:t xml:space="preserve"> </w:t>
      </w:r>
      <w:r w:rsidR="00B2478F">
        <w:rPr>
          <w:rFonts w:ascii="Verdana" w:hAnsi="Verdana"/>
          <w:bCs/>
          <w:sz w:val="24"/>
          <w:szCs w:val="24"/>
        </w:rPr>
        <w:t xml:space="preserve">(4) of   </w:t>
      </w:r>
      <w:r>
        <w:rPr>
          <w:rFonts w:ascii="Verdana" w:hAnsi="Verdana"/>
          <w:bCs/>
          <w:sz w:val="24"/>
          <w:szCs w:val="24"/>
        </w:rPr>
        <w:t xml:space="preserve">  </w:t>
      </w:r>
      <w:r w:rsidR="00B2478F">
        <w:rPr>
          <w:rFonts w:ascii="Verdana" w:hAnsi="Verdana"/>
          <w:bCs/>
          <w:sz w:val="24"/>
          <w:szCs w:val="24"/>
        </w:rPr>
        <w:t xml:space="preserve"> </w:t>
      </w:r>
      <w:r>
        <w:rPr>
          <w:rFonts w:ascii="Verdana" w:hAnsi="Verdana"/>
          <w:bCs/>
          <w:sz w:val="24"/>
          <w:szCs w:val="24"/>
        </w:rPr>
        <w:t xml:space="preserve">               </w:t>
      </w:r>
      <w:r w:rsidR="00B2478F">
        <w:rPr>
          <w:rFonts w:ascii="Verdana" w:hAnsi="Verdana"/>
          <w:bCs/>
          <w:sz w:val="24"/>
          <w:szCs w:val="24"/>
        </w:rPr>
        <w:t>Compilation</w:t>
      </w:r>
      <w:r>
        <w:rPr>
          <w:rFonts w:ascii="Verdana" w:hAnsi="Verdana"/>
          <w:bCs/>
          <w:sz w:val="24"/>
          <w:szCs w:val="24"/>
        </w:rPr>
        <w:t>;</w:t>
      </w:r>
    </w:p>
    <w:p w14:paraId="5EF7985E" w14:textId="77777777" w:rsidR="001F3F1D" w:rsidRDefault="001F3F1D" w:rsidP="001F3F1D">
      <w:pPr>
        <w:ind w:left="345"/>
        <w:rPr>
          <w:rFonts w:ascii="Verdana" w:hAnsi="Verdana"/>
          <w:bCs/>
          <w:sz w:val="24"/>
          <w:szCs w:val="24"/>
        </w:rPr>
      </w:pPr>
      <w:r>
        <w:rPr>
          <w:rFonts w:ascii="Verdana" w:hAnsi="Verdana"/>
          <w:bCs/>
          <w:sz w:val="24"/>
          <w:szCs w:val="24"/>
        </w:rPr>
        <w:t>7. Order dated 17.03. 2016 disposing objections does not clearly spell out on whose sanction notice is issued &amp; evades the issue by irrelevant reply;</w:t>
      </w:r>
    </w:p>
    <w:p w14:paraId="18D7B8B5" w14:textId="77777777" w:rsidR="001F3F1D" w:rsidRDefault="001F3F1D" w:rsidP="001F3F1D">
      <w:pPr>
        <w:ind w:left="345"/>
        <w:rPr>
          <w:rFonts w:ascii="Verdana" w:hAnsi="Verdana"/>
          <w:bCs/>
          <w:sz w:val="24"/>
          <w:szCs w:val="24"/>
        </w:rPr>
      </w:pPr>
      <w:r>
        <w:rPr>
          <w:rFonts w:ascii="Verdana" w:hAnsi="Verdana"/>
          <w:bCs/>
          <w:sz w:val="24"/>
          <w:szCs w:val="24"/>
        </w:rPr>
        <w:t>8. In the assessment order dated 24.06.2016, it is not shown whose sanction was obtained;</w:t>
      </w:r>
    </w:p>
    <w:p w14:paraId="6A8030B7" w14:textId="77777777" w:rsidR="00EA473F" w:rsidRDefault="001F3F1D" w:rsidP="001F3F1D">
      <w:pPr>
        <w:ind w:left="345"/>
        <w:rPr>
          <w:rFonts w:ascii="Verdana" w:hAnsi="Verdana"/>
          <w:bCs/>
          <w:sz w:val="24"/>
          <w:szCs w:val="24"/>
        </w:rPr>
      </w:pPr>
      <w:r>
        <w:rPr>
          <w:rFonts w:ascii="Verdana" w:hAnsi="Verdana"/>
          <w:bCs/>
          <w:sz w:val="24"/>
          <w:szCs w:val="24"/>
        </w:rPr>
        <w:t>9. This issue has been taken up even after the completion of assessment with learned AO who has remained silent/unresponsive. Even by letter dated 05.04.2018 much after the filing of appeal on 05.04.2018 with Hon’ble Bench, learned AO has been requested to provide us the necessary sanction which request has not been acceded to</w:t>
      </w:r>
      <w:r w:rsidR="00EA473F">
        <w:rPr>
          <w:rFonts w:ascii="Verdana" w:hAnsi="Verdana"/>
          <w:bCs/>
          <w:sz w:val="24"/>
          <w:szCs w:val="24"/>
        </w:rPr>
        <w:t>, so far. The request dated 05.04.2018 was received in the office of learned AO on 06.04.2018.</w:t>
      </w:r>
    </w:p>
    <w:p w14:paraId="53C0EA8C" w14:textId="77777777" w:rsidR="00EA473F" w:rsidRDefault="00EA473F" w:rsidP="001F3F1D">
      <w:pPr>
        <w:ind w:left="345"/>
        <w:rPr>
          <w:rFonts w:ascii="Verdana" w:hAnsi="Verdana"/>
          <w:bCs/>
          <w:sz w:val="24"/>
          <w:szCs w:val="24"/>
        </w:rPr>
      </w:pPr>
      <w:r>
        <w:rPr>
          <w:rFonts w:ascii="Verdana" w:hAnsi="Verdana"/>
          <w:bCs/>
          <w:sz w:val="24"/>
          <w:szCs w:val="24"/>
        </w:rPr>
        <w:t>4. On merits of the matter:</w:t>
      </w:r>
    </w:p>
    <w:p w14:paraId="6FD44F82" w14:textId="77777777" w:rsidR="00EA473F" w:rsidRDefault="00EA473F" w:rsidP="001F3F1D">
      <w:pPr>
        <w:ind w:left="345"/>
        <w:rPr>
          <w:rFonts w:ascii="Verdana" w:hAnsi="Verdana"/>
          <w:bCs/>
          <w:sz w:val="24"/>
          <w:szCs w:val="24"/>
        </w:rPr>
      </w:pPr>
      <w:r>
        <w:rPr>
          <w:rFonts w:ascii="Verdana" w:hAnsi="Verdana"/>
          <w:bCs/>
          <w:sz w:val="24"/>
          <w:szCs w:val="24"/>
        </w:rPr>
        <w:t>Learned AO holds:</w:t>
      </w:r>
    </w:p>
    <w:p w14:paraId="327FAF37" w14:textId="341AB029" w:rsidR="00EA473F" w:rsidRDefault="00EA473F" w:rsidP="00EA473F">
      <w:pPr>
        <w:ind w:left="345"/>
        <w:rPr>
          <w:rFonts w:ascii="Verdana" w:hAnsi="Verdana"/>
          <w:bCs/>
          <w:sz w:val="24"/>
          <w:szCs w:val="24"/>
        </w:rPr>
      </w:pPr>
      <w:r>
        <w:rPr>
          <w:rFonts w:ascii="Verdana" w:hAnsi="Verdana"/>
          <w:bCs/>
          <w:sz w:val="24"/>
          <w:szCs w:val="24"/>
        </w:rPr>
        <w:t xml:space="preserve"> (i)Total amount received- </w:t>
      </w:r>
      <w:r>
        <w:rPr>
          <w:rFonts w:ascii="Verdana" w:hAnsi="Verdana"/>
          <w:bCs/>
          <w:sz w:val="24"/>
          <w:szCs w:val="24"/>
        </w:rPr>
        <w:tab/>
      </w:r>
      <w:r>
        <w:rPr>
          <w:rFonts w:ascii="Verdana" w:hAnsi="Verdana"/>
          <w:bCs/>
          <w:sz w:val="24"/>
          <w:szCs w:val="24"/>
        </w:rPr>
        <w:tab/>
      </w:r>
      <w:r>
        <w:rPr>
          <w:rFonts w:ascii="Verdana" w:hAnsi="Verdana"/>
          <w:bCs/>
          <w:sz w:val="24"/>
          <w:szCs w:val="24"/>
        </w:rPr>
        <w:tab/>
        <w:t>Rs. 120 Crores;</w:t>
      </w:r>
    </w:p>
    <w:p w14:paraId="54D64293" w14:textId="6CD4D909" w:rsidR="00EA473F" w:rsidRDefault="00EA473F" w:rsidP="000B59DF">
      <w:pPr>
        <w:ind w:left="5760" w:hanging="5415"/>
        <w:rPr>
          <w:rFonts w:ascii="Verdana" w:hAnsi="Verdana"/>
          <w:bCs/>
          <w:sz w:val="24"/>
          <w:szCs w:val="24"/>
        </w:rPr>
      </w:pPr>
      <w:r>
        <w:rPr>
          <w:rFonts w:ascii="Verdana" w:hAnsi="Verdana"/>
          <w:bCs/>
          <w:sz w:val="24"/>
          <w:szCs w:val="24"/>
        </w:rPr>
        <w:t xml:space="preserve">(ii) Number of preference shares issued- </w:t>
      </w:r>
      <w:r w:rsidRPr="00EA473F">
        <w:rPr>
          <w:rFonts w:ascii="Verdana" w:hAnsi="Verdana"/>
          <w:bCs/>
          <w:sz w:val="24"/>
          <w:szCs w:val="24"/>
        </w:rPr>
        <w:tab/>
      </w:r>
      <w:r>
        <w:rPr>
          <w:rFonts w:ascii="Verdana" w:hAnsi="Verdana"/>
          <w:bCs/>
          <w:sz w:val="24"/>
          <w:szCs w:val="24"/>
        </w:rPr>
        <w:t>8, 99,300</w:t>
      </w:r>
      <w:r w:rsidR="000B59DF">
        <w:rPr>
          <w:rFonts w:ascii="Verdana" w:hAnsi="Verdana"/>
          <w:bCs/>
          <w:sz w:val="24"/>
          <w:szCs w:val="24"/>
        </w:rPr>
        <w:t xml:space="preserve"> [Page 32 of compilation]</w:t>
      </w:r>
      <w:r>
        <w:rPr>
          <w:rFonts w:ascii="Verdana" w:hAnsi="Verdana"/>
          <w:bCs/>
          <w:sz w:val="24"/>
          <w:szCs w:val="24"/>
        </w:rPr>
        <w:t>;</w:t>
      </w:r>
    </w:p>
    <w:p w14:paraId="304BDB59" w14:textId="753F34AA" w:rsidR="00EA473F" w:rsidRDefault="00EA473F" w:rsidP="00EA473F">
      <w:pPr>
        <w:ind w:left="345"/>
        <w:rPr>
          <w:rFonts w:ascii="Verdana" w:hAnsi="Verdana"/>
          <w:bCs/>
          <w:sz w:val="24"/>
          <w:szCs w:val="24"/>
        </w:rPr>
      </w:pPr>
      <w:r>
        <w:rPr>
          <w:rFonts w:ascii="Verdana" w:hAnsi="Verdana"/>
          <w:bCs/>
          <w:sz w:val="24"/>
          <w:szCs w:val="24"/>
        </w:rPr>
        <w:t>(iii) Premium per share</w:t>
      </w:r>
      <w:r w:rsidR="000B59DF">
        <w:rPr>
          <w:rFonts w:ascii="Verdana" w:hAnsi="Verdana"/>
          <w:bCs/>
          <w:sz w:val="24"/>
          <w:szCs w:val="24"/>
        </w:rPr>
        <w:t>- [same page]</w:t>
      </w:r>
      <w:r>
        <w:rPr>
          <w:rFonts w:ascii="Verdana" w:hAnsi="Verdana"/>
          <w:bCs/>
          <w:sz w:val="24"/>
          <w:szCs w:val="24"/>
        </w:rPr>
        <w:tab/>
      </w:r>
      <w:r>
        <w:rPr>
          <w:rFonts w:ascii="Verdana" w:hAnsi="Verdana"/>
          <w:bCs/>
          <w:sz w:val="24"/>
          <w:szCs w:val="24"/>
        </w:rPr>
        <w:tab/>
        <w:t>Rs.990 per share;</w:t>
      </w:r>
    </w:p>
    <w:p w14:paraId="49955A19" w14:textId="309D09CE" w:rsidR="00EA473F" w:rsidRDefault="00EA473F" w:rsidP="00EA473F">
      <w:pPr>
        <w:ind w:left="345"/>
        <w:rPr>
          <w:rFonts w:ascii="Verdana" w:hAnsi="Verdana"/>
          <w:bCs/>
          <w:sz w:val="24"/>
          <w:szCs w:val="24"/>
        </w:rPr>
      </w:pPr>
      <w:proofErr w:type="gramStart"/>
      <w:r>
        <w:rPr>
          <w:rFonts w:ascii="Verdana" w:hAnsi="Verdana"/>
          <w:bCs/>
          <w:sz w:val="24"/>
          <w:szCs w:val="24"/>
        </w:rPr>
        <w:t>(iv) Value</w:t>
      </w:r>
      <w:proofErr w:type="gramEnd"/>
      <w:r>
        <w:rPr>
          <w:rFonts w:ascii="Verdana" w:hAnsi="Verdana"/>
          <w:bCs/>
          <w:sz w:val="24"/>
          <w:szCs w:val="24"/>
        </w:rPr>
        <w:t xml:space="preserve"> of preference shares-</w:t>
      </w:r>
      <w:r w:rsidR="000B59DF">
        <w:rPr>
          <w:rFonts w:ascii="Verdana" w:hAnsi="Verdana"/>
          <w:bCs/>
          <w:sz w:val="24"/>
          <w:szCs w:val="24"/>
        </w:rPr>
        <w:t>[same page]</w:t>
      </w:r>
      <w:r>
        <w:rPr>
          <w:rFonts w:ascii="Verdana" w:hAnsi="Verdana"/>
          <w:bCs/>
          <w:sz w:val="24"/>
          <w:szCs w:val="24"/>
        </w:rPr>
        <w:tab/>
        <w:t>Rs. 89, 93,000/-;</w:t>
      </w:r>
    </w:p>
    <w:p w14:paraId="39204EE9" w14:textId="15D66CEC" w:rsidR="00EA473F" w:rsidRDefault="00EA473F" w:rsidP="00EA473F">
      <w:pPr>
        <w:ind w:left="345"/>
        <w:rPr>
          <w:rFonts w:ascii="Verdana" w:hAnsi="Verdana"/>
          <w:bCs/>
          <w:sz w:val="24"/>
          <w:szCs w:val="24"/>
        </w:rPr>
      </w:pPr>
      <w:r>
        <w:rPr>
          <w:rFonts w:ascii="Verdana" w:hAnsi="Verdana"/>
          <w:bCs/>
          <w:sz w:val="24"/>
          <w:szCs w:val="24"/>
        </w:rPr>
        <w:t xml:space="preserve">(v)  Total premium- </w:t>
      </w:r>
      <w:r w:rsidR="000B59DF">
        <w:rPr>
          <w:rFonts w:ascii="Verdana" w:hAnsi="Verdana"/>
          <w:bCs/>
          <w:sz w:val="24"/>
          <w:szCs w:val="24"/>
        </w:rPr>
        <w:t>[same page]</w:t>
      </w:r>
      <w:r>
        <w:rPr>
          <w:rFonts w:ascii="Verdana" w:hAnsi="Verdana"/>
          <w:bCs/>
          <w:sz w:val="24"/>
          <w:szCs w:val="24"/>
        </w:rPr>
        <w:tab/>
      </w:r>
      <w:r>
        <w:rPr>
          <w:rFonts w:ascii="Verdana" w:hAnsi="Verdana"/>
          <w:bCs/>
          <w:sz w:val="24"/>
          <w:szCs w:val="24"/>
        </w:rPr>
        <w:tab/>
        <w:t>Rs. 89, 03, 07,000/-;</w:t>
      </w:r>
    </w:p>
    <w:p w14:paraId="61C99299" w14:textId="77777777" w:rsidR="00EA473F" w:rsidRDefault="00EA473F" w:rsidP="00EA473F">
      <w:pPr>
        <w:ind w:left="345"/>
        <w:rPr>
          <w:rFonts w:ascii="Verdana" w:hAnsi="Verdana"/>
          <w:bCs/>
          <w:sz w:val="24"/>
          <w:szCs w:val="24"/>
        </w:rPr>
      </w:pPr>
      <w:r>
        <w:rPr>
          <w:rFonts w:ascii="Verdana" w:hAnsi="Verdana"/>
          <w:bCs/>
          <w:sz w:val="24"/>
          <w:szCs w:val="24"/>
        </w:rPr>
        <w:t xml:space="preserve">(vi) Grand Total- </w:t>
      </w:r>
      <w:r>
        <w:rPr>
          <w:rFonts w:ascii="Verdana" w:hAnsi="Verdana"/>
          <w:bCs/>
          <w:sz w:val="24"/>
          <w:szCs w:val="24"/>
        </w:rPr>
        <w:tab/>
      </w:r>
      <w:r>
        <w:rPr>
          <w:rFonts w:ascii="Verdana" w:hAnsi="Verdana"/>
          <w:bCs/>
          <w:sz w:val="24"/>
          <w:szCs w:val="24"/>
        </w:rPr>
        <w:tab/>
      </w:r>
      <w:r>
        <w:rPr>
          <w:rFonts w:ascii="Verdana" w:hAnsi="Verdana"/>
          <w:bCs/>
          <w:sz w:val="24"/>
          <w:szCs w:val="24"/>
        </w:rPr>
        <w:tab/>
      </w:r>
      <w:r>
        <w:rPr>
          <w:rFonts w:ascii="Verdana" w:hAnsi="Verdana"/>
          <w:bCs/>
          <w:sz w:val="24"/>
          <w:szCs w:val="24"/>
        </w:rPr>
        <w:tab/>
      </w:r>
      <w:r>
        <w:rPr>
          <w:rFonts w:ascii="Verdana" w:hAnsi="Verdana"/>
          <w:bCs/>
          <w:sz w:val="24"/>
          <w:szCs w:val="24"/>
        </w:rPr>
        <w:tab/>
        <w:t>Rs. 89, 93,00,000/-;</w:t>
      </w:r>
    </w:p>
    <w:p w14:paraId="10327FDA" w14:textId="77777777" w:rsidR="00EA473F" w:rsidRDefault="00EA473F" w:rsidP="00EA473F">
      <w:pPr>
        <w:ind w:left="345"/>
        <w:rPr>
          <w:rFonts w:ascii="Verdana" w:hAnsi="Verdana"/>
          <w:bCs/>
          <w:sz w:val="24"/>
          <w:szCs w:val="24"/>
        </w:rPr>
      </w:pPr>
      <w:r>
        <w:rPr>
          <w:rFonts w:ascii="Verdana" w:hAnsi="Verdana"/>
          <w:bCs/>
          <w:sz w:val="24"/>
          <w:szCs w:val="24"/>
        </w:rPr>
        <w:lastRenderedPageBreak/>
        <w:t>(vii) Addition on account of share premium- Rs. 89, 03, 07.000/-</w:t>
      </w:r>
    </w:p>
    <w:p w14:paraId="6378B5E2" w14:textId="77777777" w:rsidR="000B59DF" w:rsidRDefault="00EA473F" w:rsidP="00EA473F">
      <w:pPr>
        <w:ind w:left="345"/>
        <w:rPr>
          <w:rFonts w:ascii="Verdana" w:hAnsi="Verdana"/>
          <w:bCs/>
          <w:sz w:val="24"/>
          <w:szCs w:val="24"/>
        </w:rPr>
      </w:pPr>
      <w:r>
        <w:rPr>
          <w:rFonts w:ascii="Verdana" w:hAnsi="Verdana"/>
          <w:bCs/>
          <w:sz w:val="24"/>
          <w:szCs w:val="24"/>
        </w:rPr>
        <w:t xml:space="preserve">(vii) Total addition </w:t>
      </w:r>
      <w:r w:rsidR="000B59DF">
        <w:rPr>
          <w:rFonts w:ascii="Verdana" w:hAnsi="Verdana"/>
          <w:bCs/>
          <w:sz w:val="24"/>
          <w:szCs w:val="24"/>
        </w:rPr>
        <w:t>u/s 68 0f the Act by AO- Rs. 119, 10, 07,000/-;</w:t>
      </w:r>
    </w:p>
    <w:p w14:paraId="25C8DB0C" w14:textId="77777777" w:rsidR="000B59DF" w:rsidRDefault="000B59DF" w:rsidP="00EA473F">
      <w:pPr>
        <w:ind w:left="345"/>
        <w:rPr>
          <w:rFonts w:ascii="Verdana" w:hAnsi="Verdana"/>
          <w:bCs/>
          <w:sz w:val="24"/>
          <w:szCs w:val="24"/>
        </w:rPr>
      </w:pPr>
      <w:r>
        <w:rPr>
          <w:rFonts w:ascii="Verdana" w:hAnsi="Verdana"/>
          <w:bCs/>
          <w:sz w:val="24"/>
          <w:szCs w:val="24"/>
        </w:rPr>
        <w:t>(viii) Difference-</w:t>
      </w:r>
      <w:r>
        <w:rPr>
          <w:rFonts w:ascii="Verdana" w:hAnsi="Verdana"/>
          <w:bCs/>
          <w:sz w:val="24"/>
          <w:szCs w:val="24"/>
        </w:rPr>
        <w:tab/>
      </w:r>
      <w:r>
        <w:rPr>
          <w:rFonts w:ascii="Verdana" w:hAnsi="Verdana"/>
          <w:bCs/>
          <w:sz w:val="24"/>
          <w:szCs w:val="24"/>
        </w:rPr>
        <w:tab/>
      </w:r>
      <w:r>
        <w:rPr>
          <w:rFonts w:ascii="Verdana" w:hAnsi="Verdana"/>
          <w:bCs/>
          <w:sz w:val="24"/>
          <w:szCs w:val="24"/>
        </w:rPr>
        <w:tab/>
      </w:r>
      <w:r>
        <w:rPr>
          <w:rFonts w:ascii="Verdana" w:hAnsi="Verdana"/>
          <w:bCs/>
          <w:sz w:val="24"/>
          <w:szCs w:val="24"/>
        </w:rPr>
        <w:tab/>
      </w:r>
      <w:r>
        <w:rPr>
          <w:rFonts w:ascii="Verdana" w:hAnsi="Verdana"/>
          <w:bCs/>
          <w:sz w:val="24"/>
          <w:szCs w:val="24"/>
        </w:rPr>
        <w:tab/>
        <w:t>Rs. 30, 07, 00,000/-</w:t>
      </w:r>
    </w:p>
    <w:p w14:paraId="6965BC92" w14:textId="77777777" w:rsidR="0094159B" w:rsidRDefault="000B59DF" w:rsidP="00EA473F">
      <w:pPr>
        <w:ind w:left="345"/>
        <w:rPr>
          <w:rFonts w:ascii="Verdana" w:hAnsi="Verdana"/>
          <w:bCs/>
          <w:sz w:val="24"/>
          <w:szCs w:val="24"/>
        </w:rPr>
      </w:pPr>
      <w:r>
        <w:rPr>
          <w:rFonts w:ascii="Verdana" w:hAnsi="Verdana"/>
          <w:bCs/>
          <w:sz w:val="24"/>
          <w:szCs w:val="24"/>
        </w:rPr>
        <w:t xml:space="preserve">Without prejudice to our other contentions at least, there is additional addition </w:t>
      </w:r>
      <w:r w:rsidR="00701E45">
        <w:rPr>
          <w:rFonts w:ascii="Verdana" w:hAnsi="Verdana"/>
          <w:bCs/>
          <w:sz w:val="24"/>
          <w:szCs w:val="24"/>
        </w:rPr>
        <w:t>of Rs. 30, 07, 00,000/-</w:t>
      </w:r>
      <w:r>
        <w:rPr>
          <w:rFonts w:ascii="Verdana" w:hAnsi="Verdana"/>
          <w:bCs/>
          <w:sz w:val="24"/>
          <w:szCs w:val="24"/>
        </w:rPr>
        <w:t xml:space="preserve">which is clearly excessive and without any basis. It is through </w:t>
      </w:r>
      <w:r w:rsidR="00701E45">
        <w:rPr>
          <w:rFonts w:ascii="Verdana" w:hAnsi="Verdana"/>
          <w:bCs/>
          <w:sz w:val="24"/>
          <w:szCs w:val="24"/>
        </w:rPr>
        <w:t>oversight and</w:t>
      </w:r>
      <w:r>
        <w:rPr>
          <w:rFonts w:ascii="Verdana" w:hAnsi="Verdana"/>
          <w:bCs/>
          <w:sz w:val="24"/>
          <w:szCs w:val="24"/>
        </w:rPr>
        <w:t xml:space="preserve"> requires to be deleted and may kindly be deleted. </w:t>
      </w:r>
    </w:p>
    <w:p w14:paraId="3391565B" w14:textId="77777777" w:rsidR="0094159B" w:rsidRDefault="0094159B" w:rsidP="00EA473F">
      <w:pPr>
        <w:ind w:left="345"/>
        <w:rPr>
          <w:rFonts w:ascii="Verdana" w:hAnsi="Verdana"/>
          <w:b/>
          <w:sz w:val="24"/>
          <w:szCs w:val="24"/>
        </w:rPr>
      </w:pPr>
      <w:r w:rsidRPr="0094159B">
        <w:rPr>
          <w:rFonts w:ascii="Verdana" w:hAnsi="Verdana"/>
          <w:b/>
          <w:sz w:val="24"/>
          <w:szCs w:val="24"/>
        </w:rPr>
        <w:t xml:space="preserve">4. </w:t>
      </w:r>
      <w:r>
        <w:rPr>
          <w:rFonts w:ascii="Verdana" w:hAnsi="Verdana"/>
          <w:b/>
          <w:sz w:val="24"/>
          <w:szCs w:val="24"/>
        </w:rPr>
        <w:t>Ground Nos 3 &amp; 4 &amp; 5 to 9:</w:t>
      </w:r>
    </w:p>
    <w:p w14:paraId="63798765" w14:textId="275A633E" w:rsidR="00B2478F" w:rsidRPr="0094159B" w:rsidRDefault="0094159B" w:rsidP="00EA473F">
      <w:pPr>
        <w:ind w:left="345"/>
        <w:rPr>
          <w:rFonts w:ascii="Verdana" w:hAnsi="Verdana"/>
          <w:b/>
          <w:sz w:val="24"/>
          <w:szCs w:val="24"/>
        </w:rPr>
      </w:pPr>
      <w:r>
        <w:rPr>
          <w:rFonts w:ascii="Verdana" w:hAnsi="Verdana"/>
          <w:b/>
          <w:sz w:val="24"/>
          <w:szCs w:val="24"/>
        </w:rPr>
        <w:t>Submissions for the same shall be made at the time of hearing of the appeal.</w:t>
      </w:r>
      <w:r w:rsidR="000B59DF" w:rsidRPr="0094159B">
        <w:rPr>
          <w:rFonts w:ascii="Verdana" w:hAnsi="Verdana"/>
          <w:b/>
          <w:sz w:val="24"/>
          <w:szCs w:val="24"/>
        </w:rPr>
        <w:t xml:space="preserve"> </w:t>
      </w:r>
      <w:r w:rsidR="00EA473F" w:rsidRPr="0094159B">
        <w:rPr>
          <w:rFonts w:ascii="Verdana" w:hAnsi="Verdana"/>
          <w:b/>
          <w:sz w:val="24"/>
          <w:szCs w:val="24"/>
        </w:rPr>
        <w:t xml:space="preserve"> </w:t>
      </w:r>
      <w:r w:rsidR="001F3F1D" w:rsidRPr="0094159B">
        <w:rPr>
          <w:rFonts w:ascii="Verdana" w:hAnsi="Verdana"/>
          <w:b/>
          <w:sz w:val="24"/>
          <w:szCs w:val="24"/>
        </w:rPr>
        <w:t xml:space="preserve"> </w:t>
      </w:r>
      <w:r w:rsidR="00B2478F" w:rsidRPr="0094159B">
        <w:rPr>
          <w:rFonts w:ascii="Verdana" w:hAnsi="Verdana"/>
          <w:b/>
          <w:sz w:val="24"/>
          <w:szCs w:val="24"/>
        </w:rPr>
        <w:t xml:space="preserve">     </w:t>
      </w:r>
    </w:p>
    <w:p w14:paraId="149B5BA7" w14:textId="560CC7E9" w:rsidR="00B71BD2" w:rsidRDefault="002825A0" w:rsidP="00A5165B">
      <w:pPr>
        <w:rPr>
          <w:rFonts w:ascii="Verdana" w:hAnsi="Verdana"/>
          <w:b/>
          <w:sz w:val="24"/>
          <w:szCs w:val="24"/>
        </w:rPr>
      </w:pPr>
      <w:r>
        <w:rPr>
          <w:rFonts w:ascii="Verdana" w:hAnsi="Verdana"/>
          <w:b/>
          <w:sz w:val="24"/>
          <w:szCs w:val="24"/>
        </w:rPr>
        <w:t xml:space="preserve"> </w:t>
      </w:r>
    </w:p>
    <w:p w14:paraId="55AE541A" w14:textId="1BDD57E4" w:rsidR="00B71BD2" w:rsidRDefault="00B71BD2" w:rsidP="00A5165B">
      <w:pPr>
        <w:rPr>
          <w:rFonts w:ascii="Verdana" w:hAnsi="Verdana"/>
          <w:b/>
          <w:sz w:val="24"/>
          <w:szCs w:val="24"/>
        </w:rPr>
      </w:pPr>
    </w:p>
    <w:p w14:paraId="158195A1" w14:textId="77777777" w:rsidR="00B71BD2" w:rsidRDefault="00B71BD2" w:rsidP="00A5165B">
      <w:pPr>
        <w:rPr>
          <w:rFonts w:ascii="Verdana" w:hAnsi="Verdana"/>
          <w:b/>
          <w:sz w:val="24"/>
          <w:szCs w:val="24"/>
        </w:rPr>
      </w:pPr>
    </w:p>
    <w:p w14:paraId="0489F991" w14:textId="51C54222" w:rsidR="00A5165B" w:rsidRDefault="00A5165B" w:rsidP="00A5165B">
      <w:pPr>
        <w:rPr>
          <w:rFonts w:ascii="Verdana" w:hAnsi="Verdana"/>
          <w:b/>
          <w:sz w:val="24"/>
          <w:szCs w:val="24"/>
        </w:rPr>
      </w:pPr>
      <w:r>
        <w:rPr>
          <w:rFonts w:ascii="Verdana" w:hAnsi="Verdana"/>
          <w:b/>
          <w:sz w:val="24"/>
          <w:szCs w:val="24"/>
        </w:rPr>
        <w:t>Date:</w:t>
      </w:r>
      <w:r w:rsidR="00AB5678">
        <w:rPr>
          <w:rFonts w:ascii="Verdana" w:hAnsi="Verdana"/>
          <w:b/>
          <w:sz w:val="24"/>
          <w:szCs w:val="24"/>
        </w:rPr>
        <w:t xml:space="preserve"> 28</w:t>
      </w:r>
      <w:r>
        <w:rPr>
          <w:rFonts w:ascii="Verdana" w:hAnsi="Verdana"/>
          <w:b/>
          <w:sz w:val="24"/>
          <w:szCs w:val="24"/>
        </w:rPr>
        <w:t>/0</w:t>
      </w:r>
      <w:r w:rsidR="00AB5678">
        <w:rPr>
          <w:rFonts w:ascii="Verdana" w:hAnsi="Verdana"/>
          <w:b/>
          <w:sz w:val="24"/>
          <w:szCs w:val="24"/>
        </w:rPr>
        <w:t>9</w:t>
      </w:r>
      <w:bookmarkStart w:id="0" w:name="_GoBack"/>
      <w:bookmarkEnd w:id="0"/>
      <w:r>
        <w:rPr>
          <w:rFonts w:ascii="Verdana" w:hAnsi="Verdana"/>
          <w:b/>
          <w:sz w:val="24"/>
          <w:szCs w:val="24"/>
        </w:rPr>
        <w:t>/20</w:t>
      </w:r>
      <w:r w:rsidR="00B71BD2">
        <w:rPr>
          <w:rFonts w:ascii="Verdana" w:hAnsi="Verdana"/>
          <w:b/>
          <w:sz w:val="24"/>
          <w:szCs w:val="24"/>
        </w:rPr>
        <w:t>21</w:t>
      </w:r>
      <w:r>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 xml:space="preserve">         </w:t>
      </w:r>
      <w:r w:rsidR="00337F8F">
        <w:rPr>
          <w:rFonts w:ascii="Verdana" w:hAnsi="Verdana"/>
          <w:b/>
          <w:sz w:val="24"/>
          <w:szCs w:val="24"/>
        </w:rPr>
        <w:t xml:space="preserve"> </w:t>
      </w:r>
      <w:r>
        <w:rPr>
          <w:rFonts w:ascii="Verdana" w:hAnsi="Verdana"/>
          <w:b/>
          <w:sz w:val="24"/>
          <w:szCs w:val="24"/>
        </w:rPr>
        <w:t xml:space="preserve">(GIRISH DAVE)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 xml:space="preserve">            Counsel for the appellant</w:t>
      </w:r>
    </w:p>
    <w:p w14:paraId="3C37E301" w14:textId="77777777" w:rsidR="00A5165B" w:rsidRDefault="00A5165B" w:rsidP="00A5165B">
      <w:pPr>
        <w:rPr>
          <w:rFonts w:ascii="Verdana" w:hAnsi="Verdana"/>
          <w:b/>
          <w:sz w:val="24"/>
          <w:szCs w:val="24"/>
        </w:rPr>
      </w:pPr>
    </w:p>
    <w:p w14:paraId="470C6119" w14:textId="77777777" w:rsidR="00A5165B" w:rsidRDefault="00A5165B" w:rsidP="00A5165B">
      <w:pPr>
        <w:rPr>
          <w:rFonts w:ascii="Verdana" w:hAnsi="Verdana"/>
          <w:b/>
          <w:sz w:val="24"/>
          <w:szCs w:val="24"/>
        </w:rPr>
      </w:pPr>
      <w:r>
        <w:rPr>
          <w:rFonts w:ascii="Verdana" w:hAnsi="Verdana"/>
          <w:b/>
          <w:sz w:val="24"/>
          <w:szCs w:val="24"/>
        </w:rPr>
        <w:t>Copy for information to:</w:t>
      </w:r>
    </w:p>
    <w:p w14:paraId="40F5DDB7" w14:textId="77777777" w:rsidR="00A5165B" w:rsidRDefault="00A5165B" w:rsidP="00A5165B">
      <w:pPr>
        <w:rPr>
          <w:rFonts w:ascii="Verdana" w:hAnsi="Verdana"/>
          <w:b/>
          <w:sz w:val="24"/>
          <w:szCs w:val="24"/>
        </w:rPr>
      </w:pPr>
      <w:r>
        <w:rPr>
          <w:rFonts w:ascii="Verdana" w:hAnsi="Verdana"/>
          <w:b/>
          <w:sz w:val="24"/>
          <w:szCs w:val="24"/>
        </w:rPr>
        <w:t>Learned CIT (DR), ‘A’ Bench</w:t>
      </w:r>
    </w:p>
    <w:p w14:paraId="2B17F3D1" w14:textId="77777777" w:rsidR="0096554A" w:rsidRDefault="0096554A"/>
    <w:sectPr w:rsidR="0096554A" w:rsidSect="003C76F7">
      <w:footerReference w:type="default" r:id="rId8"/>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A0E62" w14:textId="77777777" w:rsidR="00164216" w:rsidRDefault="00164216" w:rsidP="008A3EA7">
      <w:pPr>
        <w:spacing w:after="0" w:line="240" w:lineRule="auto"/>
      </w:pPr>
      <w:r>
        <w:separator/>
      </w:r>
    </w:p>
  </w:endnote>
  <w:endnote w:type="continuationSeparator" w:id="0">
    <w:p w14:paraId="49DF498F" w14:textId="77777777" w:rsidR="00164216" w:rsidRDefault="00164216" w:rsidP="008A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690514"/>
      <w:docPartObj>
        <w:docPartGallery w:val="Page Numbers (Bottom of Page)"/>
        <w:docPartUnique/>
      </w:docPartObj>
    </w:sdtPr>
    <w:sdtEndPr>
      <w:rPr>
        <w:noProof/>
      </w:rPr>
    </w:sdtEndPr>
    <w:sdtContent>
      <w:p w14:paraId="39DCC78B" w14:textId="5B565675" w:rsidR="008A3EA7" w:rsidRDefault="008A3EA7">
        <w:pPr>
          <w:pStyle w:val="Footer"/>
          <w:jc w:val="right"/>
        </w:pPr>
        <w:r>
          <w:fldChar w:fldCharType="begin"/>
        </w:r>
        <w:r>
          <w:instrText xml:space="preserve"> PAGE   \* MERGEFORMAT </w:instrText>
        </w:r>
        <w:r>
          <w:fldChar w:fldCharType="separate"/>
        </w:r>
        <w:r w:rsidR="00AB5678">
          <w:rPr>
            <w:noProof/>
          </w:rPr>
          <w:t>3</w:t>
        </w:r>
        <w:r>
          <w:rPr>
            <w:noProof/>
          </w:rPr>
          <w:fldChar w:fldCharType="end"/>
        </w:r>
      </w:p>
    </w:sdtContent>
  </w:sdt>
  <w:p w14:paraId="07951227" w14:textId="77777777" w:rsidR="008A3EA7" w:rsidRDefault="008A3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ED01B" w14:textId="77777777" w:rsidR="00164216" w:rsidRDefault="00164216" w:rsidP="008A3EA7">
      <w:pPr>
        <w:spacing w:after="0" w:line="240" w:lineRule="auto"/>
      </w:pPr>
      <w:r>
        <w:separator/>
      </w:r>
    </w:p>
  </w:footnote>
  <w:footnote w:type="continuationSeparator" w:id="0">
    <w:p w14:paraId="3106C22B" w14:textId="77777777" w:rsidR="00164216" w:rsidRDefault="00164216" w:rsidP="008A3E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770A5"/>
    <w:multiLevelType w:val="hybridMultilevel"/>
    <w:tmpl w:val="83969082"/>
    <w:lvl w:ilvl="0" w:tplc="996438D4">
      <w:start w:val="1"/>
      <w:numFmt w:val="lowerRoman"/>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56246444"/>
    <w:multiLevelType w:val="hybridMultilevel"/>
    <w:tmpl w:val="1BF619B2"/>
    <w:lvl w:ilvl="0" w:tplc="ECA408B4">
      <w:start w:val="1"/>
      <w:numFmt w:val="lowerRoman"/>
      <w:lvlText w:val="(%1)"/>
      <w:lvlJc w:val="left"/>
      <w:pPr>
        <w:ind w:left="1425" w:hanging="1080"/>
      </w:pPr>
      <w:rPr>
        <w:rFonts w:hint="default"/>
      </w:rPr>
    </w:lvl>
    <w:lvl w:ilvl="1" w:tplc="40090019" w:tentative="1">
      <w:start w:val="1"/>
      <w:numFmt w:val="lowerLetter"/>
      <w:lvlText w:val="%2."/>
      <w:lvlJc w:val="left"/>
      <w:pPr>
        <w:ind w:left="1425" w:hanging="360"/>
      </w:pPr>
    </w:lvl>
    <w:lvl w:ilvl="2" w:tplc="4009001B" w:tentative="1">
      <w:start w:val="1"/>
      <w:numFmt w:val="lowerRoman"/>
      <w:lvlText w:val="%3."/>
      <w:lvlJc w:val="right"/>
      <w:pPr>
        <w:ind w:left="2145" w:hanging="180"/>
      </w:pPr>
    </w:lvl>
    <w:lvl w:ilvl="3" w:tplc="4009000F" w:tentative="1">
      <w:start w:val="1"/>
      <w:numFmt w:val="decimal"/>
      <w:lvlText w:val="%4."/>
      <w:lvlJc w:val="left"/>
      <w:pPr>
        <w:ind w:left="2865" w:hanging="360"/>
      </w:pPr>
    </w:lvl>
    <w:lvl w:ilvl="4" w:tplc="40090019" w:tentative="1">
      <w:start w:val="1"/>
      <w:numFmt w:val="lowerLetter"/>
      <w:lvlText w:val="%5."/>
      <w:lvlJc w:val="left"/>
      <w:pPr>
        <w:ind w:left="3585" w:hanging="360"/>
      </w:pPr>
    </w:lvl>
    <w:lvl w:ilvl="5" w:tplc="4009001B" w:tentative="1">
      <w:start w:val="1"/>
      <w:numFmt w:val="lowerRoman"/>
      <w:lvlText w:val="%6."/>
      <w:lvlJc w:val="right"/>
      <w:pPr>
        <w:ind w:left="4305" w:hanging="180"/>
      </w:pPr>
    </w:lvl>
    <w:lvl w:ilvl="6" w:tplc="4009000F" w:tentative="1">
      <w:start w:val="1"/>
      <w:numFmt w:val="decimal"/>
      <w:lvlText w:val="%7."/>
      <w:lvlJc w:val="left"/>
      <w:pPr>
        <w:ind w:left="5025" w:hanging="360"/>
      </w:pPr>
    </w:lvl>
    <w:lvl w:ilvl="7" w:tplc="40090019" w:tentative="1">
      <w:start w:val="1"/>
      <w:numFmt w:val="lowerLetter"/>
      <w:lvlText w:val="%8."/>
      <w:lvlJc w:val="left"/>
      <w:pPr>
        <w:ind w:left="5745" w:hanging="360"/>
      </w:pPr>
    </w:lvl>
    <w:lvl w:ilvl="8" w:tplc="4009001B" w:tentative="1">
      <w:start w:val="1"/>
      <w:numFmt w:val="lowerRoman"/>
      <w:lvlText w:val="%9."/>
      <w:lvlJc w:val="right"/>
      <w:pPr>
        <w:ind w:left="6465" w:hanging="180"/>
      </w:pPr>
    </w:lvl>
  </w:abstractNum>
  <w:abstractNum w:abstractNumId="2">
    <w:nsid w:val="6C7F0291"/>
    <w:multiLevelType w:val="hybridMultilevel"/>
    <w:tmpl w:val="9164217C"/>
    <w:lvl w:ilvl="0" w:tplc="137CBBF2">
      <w:start w:val="1"/>
      <w:numFmt w:val="decimal"/>
      <w:lvlText w:val="%1."/>
      <w:lvlJc w:val="left"/>
      <w:pPr>
        <w:ind w:left="720" w:hanging="360"/>
      </w:pPr>
      <w:rPr>
        <w:rFonts w:ascii="Verdana" w:eastAsiaTheme="minorHAnsi" w:hAnsi="Verdana"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5B"/>
    <w:rsid w:val="000B59DF"/>
    <w:rsid w:val="000C0F8B"/>
    <w:rsid w:val="00142BA6"/>
    <w:rsid w:val="00164216"/>
    <w:rsid w:val="001F3F1D"/>
    <w:rsid w:val="0027313E"/>
    <w:rsid w:val="002825A0"/>
    <w:rsid w:val="002C50F0"/>
    <w:rsid w:val="002E4CC3"/>
    <w:rsid w:val="00331B1A"/>
    <w:rsid w:val="00337F8F"/>
    <w:rsid w:val="0068558A"/>
    <w:rsid w:val="00701E45"/>
    <w:rsid w:val="008A3EA7"/>
    <w:rsid w:val="0094159B"/>
    <w:rsid w:val="0096554A"/>
    <w:rsid w:val="00A5165B"/>
    <w:rsid w:val="00AB5678"/>
    <w:rsid w:val="00B2478F"/>
    <w:rsid w:val="00B71BD2"/>
    <w:rsid w:val="00E17CA7"/>
    <w:rsid w:val="00EA47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6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BD2"/>
    <w:pPr>
      <w:ind w:left="720"/>
      <w:contextualSpacing/>
    </w:pPr>
  </w:style>
  <w:style w:type="paragraph" w:styleId="Header">
    <w:name w:val="header"/>
    <w:basedOn w:val="Normal"/>
    <w:link w:val="HeaderChar"/>
    <w:uiPriority w:val="99"/>
    <w:unhideWhenUsed/>
    <w:rsid w:val="008A3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EA7"/>
  </w:style>
  <w:style w:type="paragraph" w:styleId="Footer">
    <w:name w:val="footer"/>
    <w:basedOn w:val="Normal"/>
    <w:link w:val="FooterChar"/>
    <w:uiPriority w:val="99"/>
    <w:unhideWhenUsed/>
    <w:rsid w:val="008A3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E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6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BD2"/>
    <w:pPr>
      <w:ind w:left="720"/>
      <w:contextualSpacing/>
    </w:pPr>
  </w:style>
  <w:style w:type="paragraph" w:styleId="Header">
    <w:name w:val="header"/>
    <w:basedOn w:val="Normal"/>
    <w:link w:val="HeaderChar"/>
    <w:uiPriority w:val="99"/>
    <w:unhideWhenUsed/>
    <w:rsid w:val="008A3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EA7"/>
  </w:style>
  <w:style w:type="paragraph" w:styleId="Footer">
    <w:name w:val="footer"/>
    <w:basedOn w:val="Normal"/>
    <w:link w:val="FooterChar"/>
    <w:uiPriority w:val="99"/>
    <w:unhideWhenUsed/>
    <w:rsid w:val="008A3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dave</dc:creator>
  <cp:keywords/>
  <dc:description/>
  <cp:lastModifiedBy>G Dave</cp:lastModifiedBy>
  <cp:revision>10</cp:revision>
  <dcterms:created xsi:type="dcterms:W3CDTF">2021-02-20T15:40:00Z</dcterms:created>
  <dcterms:modified xsi:type="dcterms:W3CDTF">2021-09-27T10:51:00Z</dcterms:modified>
</cp:coreProperties>
</file>