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F40" w:rsidRDefault="004C6F40" w:rsidP="001822F1">
      <w:pPr>
        <w:spacing w:after="0" w:line="256" w:lineRule="auto"/>
        <w:jc w:val="both"/>
        <w:rPr>
          <w:rFonts w:ascii="Verdana" w:eastAsia="Verdana" w:hAnsi="Verdana" w:cs="Verdana"/>
          <w:sz w:val="24"/>
          <w:szCs w:val="24"/>
        </w:rPr>
      </w:pPr>
      <w:r w:rsidRPr="004C6F40">
        <w:rPr>
          <w:rFonts w:ascii="Verdana" w:eastAsia="Verdana" w:hAnsi="Verdana" w:cs="Verdana"/>
          <w:sz w:val="24"/>
          <w:szCs w:val="24"/>
        </w:rPr>
        <w:t xml:space="preserve">This </w:t>
      </w:r>
      <w:r>
        <w:rPr>
          <w:rFonts w:ascii="Verdana" w:eastAsia="Verdana" w:hAnsi="Verdana" w:cs="Verdana"/>
          <w:sz w:val="24"/>
          <w:szCs w:val="24"/>
        </w:rPr>
        <w:t>submission is divided in following sections:-</w:t>
      </w:r>
    </w:p>
    <w:p w:rsidR="004C6F40" w:rsidRPr="004C6F40" w:rsidRDefault="004C6F40" w:rsidP="004C6F40">
      <w:pPr>
        <w:spacing w:after="0" w:line="256" w:lineRule="auto"/>
        <w:jc w:val="both"/>
        <w:rPr>
          <w:rFonts w:ascii="Verdana" w:eastAsia="Verdana" w:hAnsi="Verdana" w:cs="Verdana"/>
          <w:sz w:val="24"/>
          <w:szCs w:val="24"/>
        </w:rPr>
      </w:pPr>
      <w:r>
        <w:rPr>
          <w:rFonts w:ascii="Verdana" w:eastAsia="Verdana" w:hAnsi="Verdana" w:cs="Verdana"/>
          <w:sz w:val="24"/>
          <w:szCs w:val="24"/>
        </w:rPr>
        <w:t>1.</w:t>
      </w:r>
      <w:r w:rsidRPr="004C6F40">
        <w:rPr>
          <w:rFonts w:ascii="Verdana" w:eastAsia="Verdana" w:hAnsi="Verdana" w:cs="Verdana"/>
          <w:sz w:val="24"/>
          <w:szCs w:val="24"/>
        </w:rPr>
        <w:t xml:space="preserve"> Part-1------</w:t>
      </w:r>
    </w:p>
    <w:p w:rsidR="004C6F40" w:rsidRPr="004C6F40" w:rsidRDefault="004C6F40" w:rsidP="004C6F40">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2. </w:t>
      </w:r>
      <w:r w:rsidRPr="004C6F40">
        <w:rPr>
          <w:rFonts w:ascii="Verdana" w:eastAsia="Verdana" w:hAnsi="Verdana" w:cs="Verdana"/>
          <w:sz w:val="24"/>
          <w:szCs w:val="24"/>
        </w:rPr>
        <w:t>Part-2------</w:t>
      </w:r>
    </w:p>
    <w:p w:rsidR="004C6F40" w:rsidRPr="004C6F40" w:rsidRDefault="003635FE" w:rsidP="004C6F40">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3. </w:t>
      </w:r>
      <w:r w:rsidR="004C6F40" w:rsidRPr="004C6F40">
        <w:rPr>
          <w:rFonts w:ascii="Verdana" w:eastAsia="Verdana" w:hAnsi="Verdana" w:cs="Verdana"/>
          <w:sz w:val="24"/>
          <w:szCs w:val="24"/>
        </w:rPr>
        <w:t>Part-3</w:t>
      </w:r>
      <w:r>
        <w:rPr>
          <w:rFonts w:ascii="Verdana" w:eastAsia="Verdana" w:hAnsi="Verdana" w:cs="Verdana"/>
          <w:sz w:val="24"/>
          <w:szCs w:val="24"/>
        </w:rPr>
        <w:t>------</w:t>
      </w:r>
    </w:p>
    <w:p w:rsidR="004C6F40" w:rsidRPr="003635FE" w:rsidRDefault="003635FE" w:rsidP="003635FE">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4. </w:t>
      </w:r>
      <w:r w:rsidR="004C6F40" w:rsidRPr="003635FE">
        <w:rPr>
          <w:rFonts w:ascii="Verdana" w:eastAsia="Verdana" w:hAnsi="Verdana" w:cs="Verdana"/>
          <w:sz w:val="24"/>
          <w:szCs w:val="24"/>
        </w:rPr>
        <w:t>P</w:t>
      </w:r>
      <w:r>
        <w:rPr>
          <w:rFonts w:ascii="Verdana" w:eastAsia="Verdana" w:hAnsi="Verdana" w:cs="Verdana"/>
          <w:sz w:val="24"/>
          <w:szCs w:val="24"/>
        </w:rPr>
        <w:t>art-4-----</w:t>
      </w:r>
    </w:p>
    <w:p w:rsidR="0024564B" w:rsidRDefault="004C6F40" w:rsidP="001822F1">
      <w:pPr>
        <w:spacing w:after="0" w:line="256" w:lineRule="auto"/>
        <w:jc w:val="both"/>
        <w:rPr>
          <w:rFonts w:ascii="Verdana" w:eastAsia="Verdana" w:hAnsi="Verdana" w:cs="Verdana"/>
          <w:b/>
          <w:sz w:val="24"/>
          <w:szCs w:val="24"/>
          <w:u w:val="single"/>
        </w:rPr>
      </w:pPr>
      <w:r w:rsidRPr="004C6F40">
        <w:rPr>
          <w:rFonts w:ascii="Verdana" w:eastAsia="Verdana" w:hAnsi="Verdana" w:cs="Verdana"/>
          <w:sz w:val="24"/>
          <w:szCs w:val="24"/>
        </w:rPr>
        <w:t>Bef</w:t>
      </w:r>
      <w:r>
        <w:rPr>
          <w:rFonts w:ascii="Verdana" w:eastAsia="Verdana" w:hAnsi="Verdana" w:cs="Verdana"/>
          <w:sz w:val="24"/>
          <w:szCs w:val="24"/>
        </w:rPr>
        <w:t xml:space="preserve">ore dealing in detail, it may be preferable to enlist those </w:t>
      </w:r>
      <w:r w:rsidRPr="004C6F40">
        <w:rPr>
          <w:rFonts w:ascii="Verdana" w:eastAsia="Verdana" w:hAnsi="Verdana" w:cs="Verdana"/>
          <w:sz w:val="24"/>
          <w:szCs w:val="24"/>
        </w:rPr>
        <w:t>other Es</w:t>
      </w:r>
      <w:r>
        <w:rPr>
          <w:rFonts w:ascii="Verdana" w:eastAsia="Verdana" w:hAnsi="Verdana" w:cs="Verdana"/>
          <w:sz w:val="24"/>
          <w:szCs w:val="24"/>
        </w:rPr>
        <w:t>sar Corporate dramatis Personae who were associated with ETIL in its operations</w:t>
      </w:r>
      <w:r w:rsidR="003635FE">
        <w:rPr>
          <w:rFonts w:ascii="Verdana" w:eastAsia="Verdana" w:hAnsi="Verdana" w:cs="Verdana"/>
          <w:sz w:val="24"/>
          <w:szCs w:val="24"/>
        </w:rPr>
        <w:t>, which are as under:-</w:t>
      </w:r>
      <w:r>
        <w:rPr>
          <w:rFonts w:ascii="Verdana" w:eastAsia="Verdana" w:hAnsi="Verdana" w:cs="Verdana"/>
          <w:sz w:val="24"/>
          <w:szCs w:val="24"/>
        </w:rPr>
        <w:t xml:space="preserve"> </w:t>
      </w:r>
    </w:p>
    <w:p w:rsidR="0024564B" w:rsidRDefault="0024564B"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 xml:space="preserve">Essar Teleholdings Ltd, Chennai (ETHL, in short)-Date of Incorporation </w:t>
      </w:r>
      <w:r w:rsidR="00531C6F">
        <w:rPr>
          <w:rFonts w:ascii="Verdana" w:eastAsia="Verdana" w:hAnsi="Verdana" w:cs="Verdana"/>
          <w:sz w:val="24"/>
          <w:szCs w:val="24"/>
          <w:u w:val="single"/>
        </w:rPr>
        <w:t>-1981 but cellular mobile telephone business started with a subsidiary, Sterling Cellular Lt in the year 1998;</w:t>
      </w:r>
    </w:p>
    <w:p w:rsidR="0024564B" w:rsidRDefault="0024564B"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Essar Communications (India) Ltd, Mauritius (ECIL, in short)</w:t>
      </w:r>
      <w:r w:rsidR="00531C6F">
        <w:rPr>
          <w:rFonts w:ascii="Verdana" w:eastAsia="Verdana" w:hAnsi="Verdana" w:cs="Verdana"/>
          <w:sz w:val="24"/>
          <w:szCs w:val="24"/>
          <w:u w:val="single"/>
        </w:rPr>
        <w:t xml:space="preserve">- Date of Uncorporation-06/05/2005, Later </w:t>
      </w:r>
      <w:proofErr w:type="spellStart"/>
      <w:r w:rsidR="00531C6F">
        <w:rPr>
          <w:rFonts w:ascii="Verdana" w:eastAsia="Verdana" w:hAnsi="Verdana" w:cs="Verdana"/>
          <w:sz w:val="24"/>
          <w:szCs w:val="24"/>
          <w:u w:val="single"/>
        </w:rPr>
        <w:t>onname</w:t>
      </w:r>
      <w:proofErr w:type="spellEnd"/>
      <w:r w:rsidR="00531C6F">
        <w:rPr>
          <w:rFonts w:ascii="Verdana" w:eastAsia="Verdana" w:hAnsi="Verdana" w:cs="Verdana"/>
          <w:sz w:val="24"/>
          <w:szCs w:val="24"/>
          <w:u w:val="single"/>
        </w:rPr>
        <w:t xml:space="preserve"> change to Essar Communications (Mauritius) Ltd (</w:t>
      </w:r>
      <w:r w:rsidR="00661E3B">
        <w:rPr>
          <w:rFonts w:ascii="Verdana" w:eastAsia="Verdana" w:hAnsi="Verdana" w:cs="Verdana"/>
          <w:sz w:val="24"/>
          <w:szCs w:val="24"/>
          <w:u w:val="single"/>
        </w:rPr>
        <w:t>ECML, in short)</w:t>
      </w:r>
      <w:r w:rsidR="00531C6F">
        <w:rPr>
          <w:rFonts w:ascii="Verdana" w:eastAsia="Verdana" w:hAnsi="Verdana" w:cs="Verdana"/>
          <w:sz w:val="24"/>
          <w:szCs w:val="24"/>
          <w:u w:val="single"/>
        </w:rPr>
        <w:t>;</w:t>
      </w:r>
    </w:p>
    <w:p w:rsidR="00531C6F" w:rsidRDefault="00531C6F"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Essar Communications Ltd (ECL, in short)- Date of incorporation- 13/10/2005- Company incorporated as Essar Power India Holdings Ltd and then name changed;</w:t>
      </w:r>
    </w:p>
    <w:p w:rsidR="00531C6F" w:rsidRDefault="00531C6F"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 xml:space="preserve">Essar Com Ltd, Mauritius (E.Com, in short)- Date of </w:t>
      </w:r>
      <w:proofErr w:type="spellStart"/>
      <w:r>
        <w:rPr>
          <w:rFonts w:ascii="Verdana" w:eastAsia="Verdana" w:hAnsi="Verdana" w:cs="Verdana"/>
          <w:sz w:val="24"/>
          <w:szCs w:val="24"/>
          <w:u w:val="single"/>
        </w:rPr>
        <w:t>Incorportaion</w:t>
      </w:r>
      <w:proofErr w:type="spellEnd"/>
      <w:r>
        <w:rPr>
          <w:rFonts w:ascii="Verdana" w:eastAsia="Verdana" w:hAnsi="Verdana" w:cs="Verdana"/>
          <w:sz w:val="24"/>
          <w:szCs w:val="24"/>
          <w:u w:val="single"/>
        </w:rPr>
        <w:t>- 09/03/2001 but name change on 09/11/2005 from earlier name Essar Telecom India Holdings Ltd, and;</w:t>
      </w:r>
    </w:p>
    <w:p w:rsidR="00531C6F" w:rsidRDefault="00531C6F"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Essar Telecom Investments Ltd Mumbai (ETIL, in short</w:t>
      </w:r>
      <w:proofErr w:type="gramStart"/>
      <w:r>
        <w:rPr>
          <w:rFonts w:ascii="Verdana" w:eastAsia="Verdana" w:hAnsi="Verdana" w:cs="Verdana"/>
          <w:sz w:val="24"/>
          <w:szCs w:val="24"/>
          <w:u w:val="single"/>
        </w:rPr>
        <w:t>)-</w:t>
      </w:r>
      <w:proofErr w:type="gramEnd"/>
      <w:r>
        <w:rPr>
          <w:rFonts w:ascii="Verdana" w:eastAsia="Verdana" w:hAnsi="Verdana" w:cs="Verdana"/>
          <w:sz w:val="24"/>
          <w:szCs w:val="24"/>
          <w:u w:val="single"/>
        </w:rPr>
        <w:t xml:space="preserve"> Date of incorporation- 17/11/2004.</w:t>
      </w:r>
    </w:p>
    <w:p w:rsidR="003635FE" w:rsidRDefault="003635FE" w:rsidP="0024564B">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 xml:space="preserve">Essar Infrastructure Holdings Ltd Mauritius (EIHL, in short)- Date of Incorporation- </w:t>
      </w:r>
    </w:p>
    <w:p w:rsidR="00B1303F" w:rsidRDefault="003635FE" w:rsidP="001822F1">
      <w:pPr>
        <w:pStyle w:val="ListParagraph"/>
        <w:numPr>
          <w:ilvl w:val="0"/>
          <w:numId w:val="2"/>
        </w:numPr>
        <w:spacing w:after="0" w:line="256" w:lineRule="auto"/>
        <w:jc w:val="both"/>
        <w:rPr>
          <w:rFonts w:ascii="Verdana" w:eastAsia="Verdana" w:hAnsi="Verdana" w:cs="Verdana"/>
          <w:sz w:val="24"/>
          <w:szCs w:val="24"/>
          <w:u w:val="single"/>
        </w:rPr>
      </w:pPr>
      <w:r>
        <w:rPr>
          <w:rFonts w:ascii="Verdana" w:eastAsia="Verdana" w:hAnsi="Verdana" w:cs="Verdana"/>
          <w:sz w:val="24"/>
          <w:szCs w:val="24"/>
          <w:u w:val="single"/>
        </w:rPr>
        <w:t>Hutchinson Essar Ltd, India (HEL, in short) a company engaged</w:t>
      </w:r>
      <w:r w:rsidR="006513AE">
        <w:rPr>
          <w:rFonts w:ascii="Verdana" w:eastAsia="Verdana" w:hAnsi="Verdana" w:cs="Verdana"/>
          <w:sz w:val="24"/>
          <w:szCs w:val="24"/>
          <w:u w:val="single"/>
        </w:rPr>
        <w:t xml:space="preserve"> as operating Company </w:t>
      </w:r>
      <w:r>
        <w:rPr>
          <w:rFonts w:ascii="Verdana" w:eastAsia="Verdana" w:hAnsi="Verdana" w:cs="Verdana"/>
          <w:sz w:val="24"/>
          <w:szCs w:val="24"/>
          <w:u w:val="single"/>
        </w:rPr>
        <w:t>providing mobile telephon</w:t>
      </w:r>
      <w:r w:rsidR="006513AE">
        <w:rPr>
          <w:rFonts w:ascii="Verdana" w:eastAsia="Verdana" w:hAnsi="Verdana" w:cs="Verdana"/>
          <w:sz w:val="24"/>
          <w:szCs w:val="24"/>
          <w:u w:val="single"/>
        </w:rPr>
        <w:t>e</w:t>
      </w:r>
      <w:r>
        <w:rPr>
          <w:rFonts w:ascii="Verdana" w:eastAsia="Verdana" w:hAnsi="Verdana" w:cs="Verdana"/>
          <w:sz w:val="24"/>
          <w:szCs w:val="24"/>
          <w:u w:val="single"/>
        </w:rPr>
        <w:t xml:space="preserve"> service</w:t>
      </w:r>
      <w:r w:rsidR="006513AE">
        <w:rPr>
          <w:rFonts w:ascii="Verdana" w:eastAsia="Verdana" w:hAnsi="Verdana" w:cs="Verdana"/>
          <w:sz w:val="24"/>
          <w:szCs w:val="24"/>
          <w:u w:val="single"/>
        </w:rPr>
        <w:t xml:space="preserve">s which in May, 2007 was renamed as Vodafone Essar Ltd ( </w:t>
      </w:r>
      <w:proofErr w:type="spellStart"/>
      <w:r w:rsidR="006513AE">
        <w:rPr>
          <w:rFonts w:ascii="Verdana" w:eastAsia="Verdana" w:hAnsi="Verdana" w:cs="Verdana"/>
          <w:sz w:val="24"/>
          <w:szCs w:val="24"/>
          <w:u w:val="single"/>
        </w:rPr>
        <w:t>VEL,in</w:t>
      </w:r>
      <w:proofErr w:type="spellEnd"/>
      <w:r w:rsidR="006513AE">
        <w:rPr>
          <w:rFonts w:ascii="Verdana" w:eastAsia="Verdana" w:hAnsi="Verdana" w:cs="Verdana"/>
          <w:sz w:val="24"/>
          <w:szCs w:val="24"/>
          <w:u w:val="single"/>
        </w:rPr>
        <w:t xml:space="preserve"> short) as Hutchinson Group sold its </w:t>
      </w:r>
      <w:proofErr w:type="spellStart"/>
      <w:r w:rsidR="006513AE">
        <w:rPr>
          <w:rFonts w:ascii="Verdana" w:eastAsia="Verdana" w:hAnsi="Verdana" w:cs="Verdana"/>
          <w:sz w:val="24"/>
          <w:szCs w:val="24"/>
          <w:u w:val="single"/>
        </w:rPr>
        <w:t>satke</w:t>
      </w:r>
      <w:proofErr w:type="spellEnd"/>
      <w:r w:rsidR="006513AE">
        <w:rPr>
          <w:rFonts w:ascii="Verdana" w:eastAsia="Verdana" w:hAnsi="Verdana" w:cs="Verdana"/>
          <w:sz w:val="24"/>
          <w:szCs w:val="24"/>
          <w:u w:val="single"/>
        </w:rPr>
        <w:t xml:space="preserve"> to Vodafone Group.</w:t>
      </w:r>
    </w:p>
    <w:p w:rsidR="000C7324" w:rsidRPr="00B1303F" w:rsidRDefault="003635FE" w:rsidP="00B1303F">
      <w:pPr>
        <w:spacing w:after="0" w:line="256" w:lineRule="auto"/>
        <w:jc w:val="both"/>
        <w:rPr>
          <w:rFonts w:ascii="Verdana" w:eastAsia="Verdana" w:hAnsi="Verdana" w:cs="Verdana"/>
          <w:sz w:val="24"/>
          <w:szCs w:val="24"/>
          <w:u w:val="single"/>
        </w:rPr>
      </w:pPr>
      <w:r w:rsidRPr="00B1303F">
        <w:rPr>
          <w:rFonts w:ascii="Verdana" w:eastAsia="Verdana" w:hAnsi="Verdana" w:cs="Verdana"/>
          <w:b/>
          <w:sz w:val="24"/>
          <w:szCs w:val="24"/>
        </w:rPr>
        <w:t>Part-1: ETIL- incorporation</w:t>
      </w:r>
      <w:r w:rsidR="00B1303F">
        <w:rPr>
          <w:rFonts w:ascii="Verdana" w:eastAsia="Verdana" w:hAnsi="Verdana" w:cs="Verdana"/>
          <w:b/>
          <w:sz w:val="24"/>
          <w:szCs w:val="24"/>
        </w:rPr>
        <w:t>, Investments, Borrowings and capital infusion</w:t>
      </w:r>
      <w:r w:rsidRPr="00B1303F">
        <w:rPr>
          <w:rFonts w:ascii="Verdana" w:eastAsia="Verdana" w:hAnsi="Verdana" w:cs="Verdana"/>
          <w:b/>
          <w:sz w:val="24"/>
          <w:szCs w:val="24"/>
        </w:rPr>
        <w:t>-</w:t>
      </w:r>
      <w:r w:rsidRPr="00B1303F">
        <w:rPr>
          <w:rFonts w:ascii="Verdana" w:eastAsia="Verdana" w:hAnsi="Verdana" w:cs="Verdana"/>
          <w:sz w:val="24"/>
          <w:szCs w:val="24"/>
        </w:rPr>
        <w:t xml:space="preserve"> </w:t>
      </w:r>
    </w:p>
    <w:p w:rsidR="000C7324" w:rsidRDefault="001822F1" w:rsidP="001822F1">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ETIL was incorporated on </w:t>
      </w:r>
      <w:r w:rsidRPr="00B1303F">
        <w:rPr>
          <w:rFonts w:ascii="Verdana" w:eastAsia="Verdana" w:hAnsi="Verdana" w:cs="Verdana"/>
          <w:b/>
          <w:sz w:val="24"/>
          <w:szCs w:val="24"/>
        </w:rPr>
        <w:t>17/11/2004</w:t>
      </w:r>
      <w:r w:rsidR="00961760">
        <w:rPr>
          <w:rFonts w:ascii="Verdana" w:eastAsia="Verdana" w:hAnsi="Verdana" w:cs="Verdana"/>
          <w:sz w:val="24"/>
          <w:szCs w:val="24"/>
        </w:rPr>
        <w:t xml:space="preserve"> at Chennai</w:t>
      </w:r>
      <w:r>
        <w:rPr>
          <w:rFonts w:ascii="Verdana" w:eastAsia="Verdana" w:hAnsi="Verdana" w:cs="Verdana"/>
          <w:sz w:val="24"/>
          <w:szCs w:val="24"/>
        </w:rPr>
        <w:t xml:space="preserve"> with</w:t>
      </w:r>
      <w:r w:rsidR="00961760">
        <w:rPr>
          <w:rFonts w:ascii="Verdana" w:eastAsia="Verdana" w:hAnsi="Verdana" w:cs="Verdana"/>
          <w:sz w:val="24"/>
          <w:szCs w:val="24"/>
        </w:rPr>
        <w:t xml:space="preserve"> certificate of the</w:t>
      </w:r>
      <w:r>
        <w:rPr>
          <w:rFonts w:ascii="Verdana" w:eastAsia="Verdana" w:hAnsi="Verdana" w:cs="Verdana"/>
          <w:sz w:val="24"/>
          <w:szCs w:val="24"/>
        </w:rPr>
        <w:t xml:space="preserve"> commencement of its business on 19/03/2005</w:t>
      </w:r>
      <w:r w:rsidR="00961760">
        <w:rPr>
          <w:rFonts w:ascii="Verdana" w:eastAsia="Verdana" w:hAnsi="Verdana" w:cs="Verdana"/>
          <w:sz w:val="24"/>
          <w:szCs w:val="24"/>
        </w:rPr>
        <w:t xml:space="preserve">. </w:t>
      </w:r>
      <w:r>
        <w:rPr>
          <w:rFonts w:ascii="Verdana" w:eastAsia="Verdana" w:hAnsi="Verdana" w:cs="Verdana"/>
          <w:sz w:val="24"/>
          <w:szCs w:val="24"/>
        </w:rPr>
        <w:t xml:space="preserve">Initial capital was </w:t>
      </w:r>
      <w:r w:rsidRPr="00B1303F">
        <w:rPr>
          <w:rFonts w:ascii="Verdana" w:eastAsia="Verdana" w:hAnsi="Verdana" w:cs="Verdana"/>
          <w:b/>
          <w:sz w:val="24"/>
          <w:szCs w:val="24"/>
        </w:rPr>
        <w:t xml:space="preserve">Rs. 2 Crores </w:t>
      </w:r>
      <w:r>
        <w:rPr>
          <w:rFonts w:ascii="Verdana" w:eastAsia="Verdana" w:hAnsi="Verdana" w:cs="Verdana"/>
          <w:sz w:val="24"/>
          <w:szCs w:val="24"/>
        </w:rPr>
        <w:t>of 20 lakhs shares of Rs. 10/-each</w:t>
      </w:r>
      <w:r w:rsidR="00961760">
        <w:rPr>
          <w:rFonts w:ascii="Verdana" w:eastAsia="Verdana" w:hAnsi="Verdana" w:cs="Verdana"/>
          <w:sz w:val="24"/>
          <w:szCs w:val="24"/>
        </w:rPr>
        <w:t xml:space="preserve"> which was subscribed by Essar Teleholding</w:t>
      </w:r>
      <w:r w:rsidR="003635FE">
        <w:rPr>
          <w:rFonts w:ascii="Verdana" w:eastAsia="Verdana" w:hAnsi="Verdana" w:cs="Verdana"/>
          <w:sz w:val="24"/>
          <w:szCs w:val="24"/>
        </w:rPr>
        <w:t>s Ltd, Chennai (ETHL, in short) and thus was a wholly owned subsidiary of ETHL. Subsequently o</w:t>
      </w:r>
      <w:r>
        <w:rPr>
          <w:rFonts w:ascii="Verdana" w:eastAsia="Verdana" w:hAnsi="Verdana" w:cs="Verdana"/>
          <w:sz w:val="24"/>
          <w:szCs w:val="24"/>
        </w:rPr>
        <w:t xml:space="preserve">n 24/11/2005 </w:t>
      </w:r>
      <w:r w:rsidR="00961760">
        <w:rPr>
          <w:rFonts w:ascii="Verdana" w:eastAsia="Verdana" w:hAnsi="Verdana" w:cs="Verdana"/>
          <w:sz w:val="24"/>
          <w:szCs w:val="24"/>
        </w:rPr>
        <w:t>shareholding was</w:t>
      </w:r>
      <w:r>
        <w:rPr>
          <w:rFonts w:ascii="Verdana" w:eastAsia="Verdana" w:hAnsi="Verdana" w:cs="Verdana"/>
          <w:sz w:val="24"/>
          <w:szCs w:val="24"/>
        </w:rPr>
        <w:t xml:space="preserve"> changed from ETHL to Girishan Investments PVT Ltd</w:t>
      </w:r>
      <w:r w:rsidR="00AB2F28">
        <w:rPr>
          <w:rFonts w:ascii="Verdana" w:eastAsia="Verdana" w:hAnsi="Verdana" w:cs="Verdana"/>
          <w:sz w:val="24"/>
          <w:szCs w:val="24"/>
        </w:rPr>
        <w:t>, Chennai (Girishan, in short)</w:t>
      </w:r>
      <w:r w:rsidR="00961760">
        <w:rPr>
          <w:rFonts w:ascii="Verdana" w:eastAsia="Verdana" w:hAnsi="Verdana" w:cs="Verdana"/>
          <w:sz w:val="24"/>
          <w:szCs w:val="24"/>
        </w:rPr>
        <w:t>.</w:t>
      </w:r>
      <w:r w:rsidR="00B1303F">
        <w:rPr>
          <w:rFonts w:ascii="Verdana" w:eastAsia="Verdana" w:hAnsi="Verdana" w:cs="Verdana"/>
          <w:sz w:val="24"/>
          <w:szCs w:val="24"/>
        </w:rPr>
        <w:t xml:space="preserve"> On </w:t>
      </w:r>
      <w:r w:rsidR="00B1303F" w:rsidRPr="00B1303F">
        <w:rPr>
          <w:rFonts w:ascii="Verdana" w:eastAsia="Verdana" w:hAnsi="Verdana" w:cs="Verdana"/>
          <w:b/>
          <w:sz w:val="24"/>
          <w:szCs w:val="24"/>
        </w:rPr>
        <w:t>26/12/2006</w:t>
      </w:r>
      <w:r w:rsidR="00B1303F">
        <w:rPr>
          <w:rFonts w:ascii="Verdana" w:eastAsia="Verdana" w:hAnsi="Verdana" w:cs="Verdana"/>
          <w:sz w:val="24"/>
          <w:szCs w:val="24"/>
        </w:rPr>
        <w:t xml:space="preserve">, authorised share capital was increased to </w:t>
      </w:r>
      <w:r w:rsidR="00B1303F" w:rsidRPr="00B1303F">
        <w:rPr>
          <w:rFonts w:ascii="Verdana" w:eastAsia="Verdana" w:hAnsi="Verdana" w:cs="Verdana"/>
          <w:b/>
          <w:sz w:val="24"/>
          <w:szCs w:val="24"/>
        </w:rPr>
        <w:t>170 Crores</w:t>
      </w:r>
      <w:r w:rsidR="00B1303F">
        <w:rPr>
          <w:rFonts w:ascii="Verdana" w:eastAsia="Verdana" w:hAnsi="Verdana" w:cs="Verdana"/>
          <w:sz w:val="24"/>
          <w:szCs w:val="24"/>
        </w:rPr>
        <w:t xml:space="preserve"> with creation of 1, 68, 00,000 shares of Rs.10/- each and the same was further increased on </w:t>
      </w:r>
      <w:r w:rsidR="00B1303F" w:rsidRPr="00B1303F">
        <w:rPr>
          <w:rFonts w:ascii="Verdana" w:eastAsia="Verdana" w:hAnsi="Verdana" w:cs="Verdana"/>
          <w:b/>
          <w:sz w:val="24"/>
          <w:szCs w:val="24"/>
        </w:rPr>
        <w:t>15/01/2007</w:t>
      </w:r>
      <w:r w:rsidR="00B1303F">
        <w:rPr>
          <w:rFonts w:ascii="Verdana" w:eastAsia="Verdana" w:hAnsi="Verdana" w:cs="Verdana"/>
          <w:sz w:val="24"/>
          <w:szCs w:val="24"/>
        </w:rPr>
        <w:t xml:space="preserve"> to Rs. </w:t>
      </w:r>
      <w:r w:rsidR="00B1303F" w:rsidRPr="00B1303F">
        <w:rPr>
          <w:rFonts w:ascii="Verdana" w:eastAsia="Verdana" w:hAnsi="Verdana" w:cs="Verdana"/>
          <w:b/>
          <w:sz w:val="24"/>
          <w:szCs w:val="24"/>
        </w:rPr>
        <w:t>180 Crores.</w:t>
      </w:r>
      <w:r w:rsidR="00B1303F">
        <w:rPr>
          <w:rFonts w:ascii="Verdana" w:eastAsia="Verdana" w:hAnsi="Verdana" w:cs="Verdana"/>
          <w:sz w:val="24"/>
          <w:szCs w:val="24"/>
        </w:rPr>
        <w:t xml:space="preserve">  </w:t>
      </w:r>
    </w:p>
    <w:p w:rsidR="003635FE" w:rsidRPr="000C7324" w:rsidRDefault="008B53FC" w:rsidP="001822F1">
      <w:pPr>
        <w:spacing w:after="0" w:line="256" w:lineRule="auto"/>
        <w:jc w:val="both"/>
        <w:rPr>
          <w:rFonts w:ascii="Verdana" w:eastAsia="Verdana" w:hAnsi="Verdana" w:cs="Verdana"/>
          <w:b/>
          <w:sz w:val="24"/>
          <w:szCs w:val="24"/>
          <w:u w:val="single"/>
        </w:rPr>
      </w:pPr>
      <w:r>
        <w:rPr>
          <w:rFonts w:ascii="Verdana" w:eastAsia="Verdana" w:hAnsi="Verdana" w:cs="Verdana"/>
          <w:b/>
          <w:sz w:val="24"/>
          <w:szCs w:val="24"/>
          <w:u w:val="single"/>
        </w:rPr>
        <w:t>Investment activity in a</w:t>
      </w:r>
      <w:r w:rsidR="003635FE" w:rsidRPr="000C7324">
        <w:rPr>
          <w:rFonts w:ascii="Verdana" w:eastAsia="Verdana" w:hAnsi="Verdana" w:cs="Verdana"/>
          <w:b/>
          <w:sz w:val="24"/>
          <w:szCs w:val="24"/>
          <w:u w:val="single"/>
        </w:rPr>
        <w:t xml:space="preserve">cquisition of </w:t>
      </w:r>
      <w:r w:rsidR="000C7324" w:rsidRPr="000C7324">
        <w:rPr>
          <w:rFonts w:ascii="Verdana" w:eastAsia="Verdana" w:hAnsi="Verdana" w:cs="Verdana"/>
          <w:b/>
          <w:sz w:val="24"/>
          <w:szCs w:val="24"/>
          <w:u w:val="single"/>
        </w:rPr>
        <w:t xml:space="preserve">15.85 % of </w:t>
      </w:r>
      <w:r w:rsidR="003635FE" w:rsidRPr="000C7324">
        <w:rPr>
          <w:rFonts w:ascii="Verdana" w:eastAsia="Verdana" w:hAnsi="Verdana" w:cs="Verdana"/>
          <w:b/>
          <w:sz w:val="24"/>
          <w:szCs w:val="24"/>
          <w:u w:val="single"/>
        </w:rPr>
        <w:t>HEL shares</w:t>
      </w:r>
      <w:r w:rsidR="006513AE" w:rsidRPr="000C7324">
        <w:rPr>
          <w:rFonts w:ascii="Verdana" w:eastAsia="Verdana" w:hAnsi="Verdana" w:cs="Verdana"/>
          <w:b/>
          <w:sz w:val="24"/>
          <w:szCs w:val="24"/>
          <w:u w:val="single"/>
        </w:rPr>
        <w:t xml:space="preserve"> by ETIL:</w:t>
      </w:r>
      <w:r w:rsidR="001F468B" w:rsidRPr="000C7324">
        <w:rPr>
          <w:rFonts w:ascii="Verdana" w:eastAsia="Verdana" w:hAnsi="Verdana" w:cs="Verdana"/>
          <w:b/>
          <w:sz w:val="24"/>
          <w:szCs w:val="24"/>
          <w:u w:val="single"/>
        </w:rPr>
        <w:t xml:space="preserve"> </w:t>
      </w:r>
    </w:p>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1921"/>
        <w:gridCol w:w="1756"/>
        <w:gridCol w:w="1560"/>
        <w:gridCol w:w="2835"/>
        <w:gridCol w:w="316"/>
      </w:tblGrid>
      <w:tr w:rsidR="006B0B6A" w:rsidTr="00FA0E85">
        <w:tc>
          <w:tcPr>
            <w:tcW w:w="9242" w:type="dxa"/>
            <w:gridSpan w:val="6"/>
          </w:tcPr>
          <w:p w:rsidR="006B0B6A" w:rsidRDefault="006B0B6A" w:rsidP="00FA0E85">
            <w:pPr>
              <w:rPr>
                <w:rFonts w:ascii="Verdana" w:eastAsia="Verdana" w:hAnsi="Verdana" w:cs="Verdana"/>
                <w:sz w:val="24"/>
                <w:szCs w:val="24"/>
              </w:rPr>
            </w:pPr>
            <w:r>
              <w:rPr>
                <w:rFonts w:ascii="Verdana" w:eastAsia="Verdana" w:hAnsi="Verdana" w:cs="Verdana"/>
                <w:sz w:val="24"/>
                <w:szCs w:val="24"/>
              </w:rPr>
              <w:t>Cost of 15.85% shares in the hands of ETIL, India = INR 1677,71,04,304</w:t>
            </w:r>
          </w:p>
          <w:p w:rsidR="006B0B6A" w:rsidRDefault="006B0B6A" w:rsidP="00FA0E85">
            <w:pPr>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S.No.</w:t>
            </w: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Transferor</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No. of shares in </w:t>
            </w:r>
            <w:r>
              <w:rPr>
                <w:rFonts w:ascii="Verdana" w:eastAsia="Verdana" w:hAnsi="Verdana" w:cs="Verdana"/>
                <w:sz w:val="24"/>
                <w:szCs w:val="24"/>
              </w:rPr>
              <w:lastRenderedPageBreak/>
              <w:t>VEL</w:t>
            </w:r>
          </w:p>
        </w:tc>
        <w:tc>
          <w:tcPr>
            <w:tcW w:w="1560"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lastRenderedPageBreak/>
              <w:t>% stake in VEL</w:t>
            </w:r>
          </w:p>
        </w:tc>
        <w:tc>
          <w:tcPr>
            <w:tcW w:w="2835"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Acquisition cost (INR)</w:t>
            </w:r>
          </w:p>
        </w:tc>
        <w:tc>
          <w:tcPr>
            <w:tcW w:w="316" w:type="dxa"/>
          </w:tcPr>
          <w:p w:rsidR="006B0B6A" w:rsidRDefault="006B0B6A" w:rsidP="00FA0E85">
            <w:pPr>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lastRenderedPageBreak/>
              <w:t>1</w:t>
            </w: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ETHL, India</w:t>
            </w:r>
          </w:p>
          <w:p w:rsidR="000D568F" w:rsidRDefault="000D568F" w:rsidP="00FA0E85">
            <w:pPr>
              <w:rPr>
                <w:rFonts w:ascii="Verdana" w:eastAsia="Verdana" w:hAnsi="Verdana" w:cs="Verdana"/>
                <w:sz w:val="24"/>
                <w:szCs w:val="24"/>
              </w:rPr>
            </w:pPr>
            <w:r>
              <w:rPr>
                <w:rFonts w:ascii="Verdana" w:eastAsia="Verdana" w:hAnsi="Verdana" w:cs="Verdana"/>
                <w:sz w:val="24"/>
                <w:szCs w:val="24"/>
              </w:rPr>
              <w:t>17/01/2006</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3,10,74,815</w:t>
            </w:r>
          </w:p>
        </w:tc>
        <w:tc>
          <w:tcPr>
            <w:tcW w:w="1560" w:type="dxa"/>
            <w:vMerge w:val="restart"/>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                      </w:t>
            </w:r>
            <w:r>
              <w:rPr>
                <w:noProof/>
              </w:rPr>
              <mc:AlternateContent>
                <mc:Choice Requires="wps">
                  <w:drawing>
                    <wp:anchor distT="0" distB="0" distL="114300" distR="114300" simplePos="0" relativeHeight="251658240" behindDoc="0" locked="0" layoutInCell="1" allowOverlap="1" wp14:anchorId="54E80810" wp14:editId="648A2CD2">
                      <wp:simplePos x="0" y="0"/>
                      <wp:positionH relativeFrom="margin">
                        <wp:posOffset>-39370</wp:posOffset>
                      </wp:positionH>
                      <wp:positionV relativeFrom="paragraph">
                        <wp:posOffset>11430</wp:posOffset>
                      </wp:positionV>
                      <wp:extent cx="112395" cy="466090"/>
                      <wp:effectExtent l="0" t="0" r="20955" b="1016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 cy="466090"/>
                              </a:xfrm>
                              <a:prstGeom prst="rightBrace">
                                <a:avLst>
                                  <a:gd name="adj1" fmla="val 336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pt;margin-top:.9pt;width:8.85pt;height:3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" adj="1750">
                      <w10:wrap anchorx="margin"/>
                    </v:shape>
                  </w:pict>
                </mc:Fallback>
              </mc:AlternateContent>
            </w:r>
          </w:p>
          <w:p w:rsidR="006B0B6A" w:rsidRDefault="006B0B6A" w:rsidP="00FA0E85">
            <w:pPr>
              <w:rPr>
                <w:rFonts w:ascii="Verdana" w:eastAsia="Verdana" w:hAnsi="Verdana" w:cs="Verdana"/>
                <w:sz w:val="24"/>
                <w:szCs w:val="24"/>
              </w:rPr>
            </w:pPr>
          </w:p>
          <w:p w:rsidR="006B0B6A" w:rsidRDefault="006B0B6A" w:rsidP="00FA0E85">
            <w:pPr>
              <w:jc w:val="right"/>
              <w:rPr>
                <w:rFonts w:ascii="Verdana" w:eastAsia="Verdana" w:hAnsi="Verdana" w:cs="Verdana"/>
                <w:sz w:val="24"/>
                <w:szCs w:val="24"/>
              </w:rPr>
            </w:pPr>
            <w:r>
              <w:rPr>
                <w:rFonts w:ascii="Verdana" w:eastAsia="Verdana" w:hAnsi="Verdana" w:cs="Verdana"/>
                <w:sz w:val="24"/>
                <w:szCs w:val="24"/>
              </w:rPr>
              <w:t>10.05%</w:t>
            </w:r>
          </w:p>
        </w:tc>
        <w:tc>
          <w:tcPr>
            <w:tcW w:w="2835"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770,62,43,327</w:t>
            </w:r>
          </w:p>
        </w:tc>
        <w:tc>
          <w:tcPr>
            <w:tcW w:w="316" w:type="dxa"/>
            <w:vMerge w:val="restart"/>
          </w:tcPr>
          <w:p w:rsidR="006B0B6A" w:rsidRDefault="006B0B6A" w:rsidP="00FA0E85">
            <w:pPr>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2</w:t>
            </w: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ETHL. India</w:t>
            </w:r>
          </w:p>
          <w:p w:rsidR="000D568F" w:rsidRDefault="000D568F" w:rsidP="00FA0E85">
            <w:pPr>
              <w:rPr>
                <w:rFonts w:ascii="Verdana" w:eastAsia="Verdana" w:hAnsi="Verdana" w:cs="Verdana"/>
                <w:sz w:val="24"/>
                <w:szCs w:val="24"/>
              </w:rPr>
            </w:pPr>
            <w:r>
              <w:rPr>
                <w:rFonts w:ascii="Verdana" w:eastAsia="Verdana" w:hAnsi="Verdana" w:cs="Verdana"/>
                <w:sz w:val="24"/>
                <w:szCs w:val="24"/>
              </w:rPr>
              <w:t>17/01/2006</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1,05,67,170</w:t>
            </w:r>
          </w:p>
        </w:tc>
        <w:tc>
          <w:tcPr>
            <w:tcW w:w="1560" w:type="dxa"/>
            <w:vMerge/>
          </w:tcPr>
          <w:p w:rsidR="006B0B6A" w:rsidRDefault="006B0B6A" w:rsidP="00FA0E85">
            <w:pPr>
              <w:widowControl w:val="0"/>
              <w:pBdr>
                <w:top w:val="nil"/>
                <w:left w:val="nil"/>
                <w:bottom w:val="nil"/>
                <w:right w:val="nil"/>
                <w:between w:val="nil"/>
              </w:pBdr>
              <w:spacing w:line="276" w:lineRule="auto"/>
              <w:rPr>
                <w:rFonts w:ascii="Verdana" w:eastAsia="Verdana" w:hAnsi="Verdana" w:cs="Verdana"/>
                <w:sz w:val="24"/>
                <w:szCs w:val="24"/>
              </w:rPr>
            </w:pPr>
          </w:p>
        </w:tc>
        <w:tc>
          <w:tcPr>
            <w:tcW w:w="2835" w:type="dxa"/>
          </w:tcPr>
          <w:p w:rsidR="006B0B6A" w:rsidRDefault="006B0B6A" w:rsidP="00FA0E85">
            <w:pPr>
              <w:pBdr>
                <w:bottom w:val="single" w:sz="6" w:space="1" w:color="auto"/>
              </w:pBdr>
              <w:rPr>
                <w:rFonts w:ascii="Verdana" w:eastAsia="Verdana" w:hAnsi="Verdana" w:cs="Verdana"/>
                <w:sz w:val="24"/>
                <w:szCs w:val="24"/>
              </w:rPr>
            </w:pPr>
            <w:r>
              <w:rPr>
                <w:rFonts w:ascii="Verdana" w:eastAsia="Verdana" w:hAnsi="Verdana" w:cs="Verdana"/>
                <w:sz w:val="24"/>
                <w:szCs w:val="24"/>
              </w:rPr>
              <w:t>262,05,52,533</w:t>
            </w:r>
          </w:p>
          <w:p w:rsidR="006B0B6A" w:rsidRDefault="006B0B6A" w:rsidP="00FA0E85">
            <w:pPr>
              <w:rPr>
                <w:rFonts w:ascii="Verdana" w:eastAsia="Verdana" w:hAnsi="Verdana" w:cs="Verdana"/>
                <w:sz w:val="24"/>
                <w:szCs w:val="24"/>
              </w:rPr>
            </w:pPr>
            <w:r>
              <w:rPr>
                <w:rFonts w:ascii="Verdana" w:eastAsia="Verdana" w:hAnsi="Verdana" w:cs="Verdana"/>
                <w:sz w:val="24"/>
                <w:szCs w:val="24"/>
              </w:rPr>
              <w:t>1032, 67, 95,860/=</w:t>
            </w:r>
          </w:p>
        </w:tc>
        <w:tc>
          <w:tcPr>
            <w:tcW w:w="316" w:type="dxa"/>
            <w:vMerge/>
          </w:tcPr>
          <w:p w:rsidR="006B0B6A" w:rsidRDefault="006B0B6A" w:rsidP="00FA0E85">
            <w:pPr>
              <w:widowControl w:val="0"/>
              <w:pBdr>
                <w:top w:val="nil"/>
                <w:left w:val="nil"/>
                <w:bottom w:val="nil"/>
                <w:right w:val="nil"/>
                <w:between w:val="nil"/>
              </w:pBdr>
              <w:spacing w:line="276" w:lineRule="auto"/>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3</w:t>
            </w: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IDFC, India</w:t>
            </w:r>
          </w:p>
          <w:p w:rsidR="000D568F" w:rsidRDefault="000D568F" w:rsidP="00FA0E85">
            <w:pPr>
              <w:rPr>
                <w:rFonts w:ascii="Verdana" w:eastAsia="Verdana" w:hAnsi="Verdana" w:cs="Verdana"/>
                <w:sz w:val="24"/>
                <w:szCs w:val="24"/>
              </w:rPr>
            </w:pPr>
            <w:r>
              <w:rPr>
                <w:rFonts w:ascii="Verdana" w:eastAsia="Verdana" w:hAnsi="Verdana" w:cs="Verdana"/>
                <w:sz w:val="24"/>
                <w:szCs w:val="24"/>
              </w:rPr>
              <w:t>17/01/2006</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   80,64,841</w:t>
            </w:r>
          </w:p>
        </w:tc>
        <w:tc>
          <w:tcPr>
            <w:tcW w:w="1560"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      1.95%</w:t>
            </w:r>
          </w:p>
        </w:tc>
        <w:tc>
          <w:tcPr>
            <w:tcW w:w="2835"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223,75,80,583</w:t>
            </w:r>
          </w:p>
        </w:tc>
        <w:tc>
          <w:tcPr>
            <w:tcW w:w="316" w:type="dxa"/>
            <w:vMerge/>
          </w:tcPr>
          <w:p w:rsidR="006B0B6A" w:rsidRDefault="006B0B6A" w:rsidP="00FA0E85">
            <w:pPr>
              <w:widowControl w:val="0"/>
              <w:pBdr>
                <w:top w:val="nil"/>
                <w:left w:val="nil"/>
                <w:bottom w:val="nil"/>
                <w:right w:val="nil"/>
                <w:between w:val="nil"/>
              </w:pBdr>
              <w:spacing w:line="276" w:lineRule="auto"/>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4</w:t>
            </w: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UTI, India</w:t>
            </w:r>
          </w:p>
          <w:p w:rsidR="000D568F" w:rsidRDefault="000D568F" w:rsidP="00FA0E85">
            <w:pPr>
              <w:rPr>
                <w:rFonts w:ascii="Verdana" w:eastAsia="Verdana" w:hAnsi="Verdana" w:cs="Verdana"/>
                <w:sz w:val="24"/>
                <w:szCs w:val="24"/>
              </w:rPr>
            </w:pPr>
            <w:r>
              <w:rPr>
                <w:rFonts w:ascii="Verdana" w:eastAsia="Verdana" w:hAnsi="Verdana" w:cs="Verdana"/>
                <w:sz w:val="24"/>
                <w:szCs w:val="24"/>
              </w:rPr>
              <w:t>21/02/2007</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1,59,28,061</w:t>
            </w:r>
          </w:p>
        </w:tc>
        <w:tc>
          <w:tcPr>
            <w:tcW w:w="1560"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      3.85%</w:t>
            </w:r>
          </w:p>
        </w:tc>
        <w:tc>
          <w:tcPr>
            <w:tcW w:w="2835"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423,27,27,851</w:t>
            </w:r>
          </w:p>
        </w:tc>
        <w:tc>
          <w:tcPr>
            <w:tcW w:w="316" w:type="dxa"/>
            <w:vMerge/>
          </w:tcPr>
          <w:p w:rsidR="006B0B6A" w:rsidRDefault="006B0B6A" w:rsidP="00FA0E85">
            <w:pPr>
              <w:widowControl w:val="0"/>
              <w:pBdr>
                <w:top w:val="nil"/>
                <w:left w:val="nil"/>
                <w:bottom w:val="nil"/>
                <w:right w:val="nil"/>
                <w:between w:val="nil"/>
              </w:pBdr>
              <w:spacing w:line="276" w:lineRule="auto"/>
              <w:rPr>
                <w:rFonts w:ascii="Verdana" w:eastAsia="Verdana" w:hAnsi="Verdana" w:cs="Verdana"/>
                <w:sz w:val="24"/>
                <w:szCs w:val="24"/>
              </w:rPr>
            </w:pPr>
          </w:p>
        </w:tc>
      </w:tr>
      <w:tr w:rsidR="006B0B6A" w:rsidTr="00FA0E85">
        <w:tc>
          <w:tcPr>
            <w:tcW w:w="854" w:type="dxa"/>
          </w:tcPr>
          <w:p w:rsidR="006B0B6A" w:rsidRDefault="006B0B6A" w:rsidP="00FA0E85">
            <w:pPr>
              <w:rPr>
                <w:rFonts w:ascii="Verdana" w:eastAsia="Verdana" w:hAnsi="Verdana" w:cs="Verdana"/>
                <w:sz w:val="24"/>
                <w:szCs w:val="24"/>
              </w:rPr>
            </w:pPr>
          </w:p>
        </w:tc>
        <w:tc>
          <w:tcPr>
            <w:tcW w:w="1921"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Total</w:t>
            </w:r>
          </w:p>
        </w:tc>
        <w:tc>
          <w:tcPr>
            <w:tcW w:w="1756"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6,56,34,887</w:t>
            </w:r>
          </w:p>
        </w:tc>
        <w:tc>
          <w:tcPr>
            <w:tcW w:w="1560"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 xml:space="preserve">    15.85%</w:t>
            </w:r>
          </w:p>
        </w:tc>
        <w:tc>
          <w:tcPr>
            <w:tcW w:w="2835" w:type="dxa"/>
          </w:tcPr>
          <w:p w:rsidR="006B0B6A" w:rsidRDefault="006B0B6A" w:rsidP="00FA0E85">
            <w:pPr>
              <w:rPr>
                <w:rFonts w:ascii="Verdana" w:eastAsia="Verdana" w:hAnsi="Verdana" w:cs="Verdana"/>
                <w:sz w:val="24"/>
                <w:szCs w:val="24"/>
              </w:rPr>
            </w:pPr>
            <w:r>
              <w:rPr>
                <w:rFonts w:ascii="Verdana" w:eastAsia="Verdana" w:hAnsi="Verdana" w:cs="Verdana"/>
                <w:sz w:val="24"/>
                <w:szCs w:val="24"/>
              </w:rPr>
              <w:t>1677,71,04,304</w:t>
            </w:r>
          </w:p>
        </w:tc>
        <w:tc>
          <w:tcPr>
            <w:tcW w:w="316" w:type="dxa"/>
          </w:tcPr>
          <w:p w:rsidR="006B0B6A" w:rsidRDefault="006B0B6A" w:rsidP="00FA0E85">
            <w:pPr>
              <w:rPr>
                <w:rFonts w:ascii="Verdana" w:eastAsia="Verdana" w:hAnsi="Verdana" w:cs="Verdana"/>
                <w:sz w:val="24"/>
                <w:szCs w:val="24"/>
              </w:rPr>
            </w:pPr>
          </w:p>
        </w:tc>
      </w:tr>
    </w:tbl>
    <w:p w:rsidR="005A2588" w:rsidRDefault="00AB2F28" w:rsidP="005A2588">
      <w:pPr>
        <w:spacing w:after="0" w:line="256" w:lineRule="auto"/>
        <w:jc w:val="both"/>
        <w:rPr>
          <w:rFonts w:ascii="Verdana" w:eastAsia="Verdana" w:hAnsi="Verdana" w:cs="Verdana"/>
          <w:sz w:val="24"/>
          <w:szCs w:val="24"/>
        </w:rPr>
      </w:pPr>
      <w:r>
        <w:rPr>
          <w:rFonts w:ascii="Verdana" w:eastAsia="Verdana" w:hAnsi="Verdana" w:cs="Verdana"/>
          <w:sz w:val="24"/>
          <w:szCs w:val="24"/>
        </w:rPr>
        <w:t>On 17/01/2006,</w:t>
      </w:r>
      <w:r w:rsidR="00991397">
        <w:rPr>
          <w:rFonts w:ascii="Verdana" w:eastAsia="Verdana" w:hAnsi="Verdana" w:cs="Verdana"/>
          <w:sz w:val="24"/>
          <w:szCs w:val="24"/>
        </w:rPr>
        <w:t xml:space="preserve"> </w:t>
      </w:r>
      <w:r w:rsidR="003F430F">
        <w:rPr>
          <w:rFonts w:ascii="Verdana" w:eastAsia="Verdana" w:hAnsi="Verdana" w:cs="Verdana"/>
          <w:sz w:val="24"/>
          <w:szCs w:val="24"/>
        </w:rPr>
        <w:t>by a Share Purchase Agreement executed on that day among ETHL and ETIL, t</w:t>
      </w:r>
      <w:r>
        <w:rPr>
          <w:rFonts w:ascii="Verdana" w:eastAsia="Verdana" w:hAnsi="Verdana" w:cs="Verdana"/>
          <w:sz w:val="24"/>
          <w:szCs w:val="24"/>
        </w:rPr>
        <w:t>he Company acquire</w:t>
      </w:r>
      <w:r w:rsidR="008D0ED8">
        <w:rPr>
          <w:rFonts w:ascii="Verdana" w:eastAsia="Verdana" w:hAnsi="Verdana" w:cs="Verdana"/>
          <w:sz w:val="24"/>
          <w:szCs w:val="24"/>
        </w:rPr>
        <w:t>d</w:t>
      </w:r>
      <w:r>
        <w:rPr>
          <w:rFonts w:ascii="Verdana" w:eastAsia="Verdana" w:hAnsi="Verdana" w:cs="Verdana"/>
          <w:sz w:val="24"/>
          <w:szCs w:val="24"/>
        </w:rPr>
        <w:t xml:space="preserve"> 10.05% shares (in numbers 4, 16, 41,985) equity stake of Hutchinson Essar Ltd (HEL, in short) from ETHL</w:t>
      </w:r>
      <w:r w:rsidR="00991397">
        <w:rPr>
          <w:rFonts w:ascii="Verdana" w:eastAsia="Verdana" w:hAnsi="Verdana" w:cs="Verdana"/>
          <w:sz w:val="24"/>
          <w:szCs w:val="24"/>
        </w:rPr>
        <w:t>, which</w:t>
      </w:r>
      <w:r w:rsidR="005A2588">
        <w:rPr>
          <w:rFonts w:ascii="Verdana" w:eastAsia="Verdana" w:hAnsi="Verdana" w:cs="Verdana"/>
          <w:sz w:val="24"/>
          <w:szCs w:val="24"/>
        </w:rPr>
        <w:t xml:space="preserve"> then</w:t>
      </w:r>
      <w:r w:rsidR="00991397">
        <w:rPr>
          <w:rFonts w:ascii="Verdana" w:eastAsia="Verdana" w:hAnsi="Verdana" w:cs="Verdana"/>
          <w:sz w:val="24"/>
          <w:szCs w:val="24"/>
        </w:rPr>
        <w:t xml:space="preserve"> held 26.82% shares of HEL</w:t>
      </w:r>
      <w:r w:rsidR="002350A0">
        <w:rPr>
          <w:rFonts w:ascii="Verdana" w:eastAsia="Verdana" w:hAnsi="Verdana" w:cs="Verdana"/>
          <w:sz w:val="24"/>
          <w:szCs w:val="24"/>
        </w:rPr>
        <w:t>.</w:t>
      </w:r>
      <w:r w:rsidR="000958F0">
        <w:rPr>
          <w:rFonts w:ascii="Verdana" w:eastAsia="Verdana" w:hAnsi="Verdana" w:cs="Verdana"/>
          <w:sz w:val="24"/>
          <w:szCs w:val="24"/>
        </w:rPr>
        <w:t xml:space="preserve"> </w:t>
      </w:r>
      <w:r w:rsidR="002350A0">
        <w:rPr>
          <w:rFonts w:ascii="Verdana" w:eastAsia="Verdana" w:hAnsi="Verdana" w:cs="Verdana"/>
          <w:sz w:val="24"/>
          <w:szCs w:val="24"/>
        </w:rPr>
        <w:t>This</w:t>
      </w:r>
      <w:r>
        <w:rPr>
          <w:rFonts w:ascii="Verdana" w:eastAsia="Verdana" w:hAnsi="Verdana" w:cs="Verdana"/>
          <w:sz w:val="24"/>
          <w:szCs w:val="24"/>
        </w:rPr>
        <w:t xml:space="preserve"> required </w:t>
      </w:r>
      <w:r w:rsidR="008D0ED8">
        <w:rPr>
          <w:rFonts w:ascii="Verdana" w:eastAsia="Verdana" w:hAnsi="Verdana" w:cs="Verdana"/>
          <w:sz w:val="24"/>
          <w:szCs w:val="24"/>
        </w:rPr>
        <w:t>Rs.</w:t>
      </w:r>
      <w:r>
        <w:rPr>
          <w:rFonts w:ascii="Verdana" w:eastAsia="Verdana" w:hAnsi="Verdana" w:cs="Verdana"/>
          <w:sz w:val="24"/>
          <w:szCs w:val="24"/>
        </w:rPr>
        <w:t>1035 Crores as these shares were already encumbered by ETHL with pledge of these shares against loan facility availed by it.</w:t>
      </w:r>
      <w:r w:rsidR="005A2588">
        <w:rPr>
          <w:rFonts w:ascii="Verdana" w:eastAsia="Verdana" w:hAnsi="Verdana" w:cs="Verdana"/>
          <w:sz w:val="24"/>
          <w:szCs w:val="24"/>
        </w:rPr>
        <w:t xml:space="preserve"> The consideration was paid to ETHL in the form of 10, 32, 67,959, </w:t>
      </w:r>
      <w:proofErr w:type="gramStart"/>
      <w:r w:rsidR="005A2588">
        <w:rPr>
          <w:rFonts w:ascii="Verdana" w:eastAsia="Verdana" w:hAnsi="Verdana" w:cs="Verdana"/>
          <w:sz w:val="24"/>
          <w:szCs w:val="24"/>
        </w:rPr>
        <w:t>12</w:t>
      </w:r>
      <w:proofErr w:type="gramEnd"/>
      <w:r w:rsidR="005A2588">
        <w:rPr>
          <w:rFonts w:ascii="Verdana" w:eastAsia="Verdana" w:hAnsi="Verdana" w:cs="Verdana"/>
          <w:sz w:val="24"/>
          <w:szCs w:val="24"/>
        </w:rPr>
        <w:t>% FCDs of Rs. 100/-each convertible into fully redeemable preference shares (ERPS)</w:t>
      </w:r>
      <w:r w:rsidR="00A0396A">
        <w:rPr>
          <w:rFonts w:ascii="Verdana" w:eastAsia="Verdana" w:hAnsi="Verdana" w:cs="Verdana"/>
          <w:sz w:val="24"/>
          <w:szCs w:val="24"/>
        </w:rPr>
        <w:t xml:space="preserve"> at expiry of </w:t>
      </w:r>
      <w:r w:rsidR="005A2588">
        <w:rPr>
          <w:rFonts w:ascii="Verdana" w:eastAsia="Verdana" w:hAnsi="Verdana" w:cs="Verdana"/>
          <w:sz w:val="24"/>
          <w:szCs w:val="24"/>
        </w:rPr>
        <w:t>5 years</w:t>
      </w:r>
      <w:r w:rsidR="00A0396A">
        <w:rPr>
          <w:rFonts w:ascii="Verdana" w:eastAsia="Verdana" w:hAnsi="Verdana" w:cs="Verdana"/>
          <w:sz w:val="24"/>
          <w:szCs w:val="24"/>
        </w:rPr>
        <w:t xml:space="preserve"> from date of allotment</w:t>
      </w:r>
      <w:r w:rsidR="005A2588">
        <w:rPr>
          <w:rFonts w:ascii="Verdana" w:eastAsia="Verdana" w:hAnsi="Verdana" w:cs="Verdana"/>
          <w:sz w:val="24"/>
          <w:szCs w:val="24"/>
        </w:rPr>
        <w:t>.</w:t>
      </w:r>
    </w:p>
    <w:p w:rsidR="002350A0" w:rsidRDefault="005A2588"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By an addendum to agreement of 17/01/2006 on</w:t>
      </w:r>
      <w:r w:rsidR="002350A0">
        <w:rPr>
          <w:rFonts w:ascii="Verdana" w:eastAsia="Verdana" w:hAnsi="Verdana" w:cs="Verdana"/>
          <w:sz w:val="24"/>
          <w:szCs w:val="24"/>
        </w:rPr>
        <w:t>18/01/2006, further option was given to ETIL</w:t>
      </w:r>
      <w:r w:rsidR="00005C2E">
        <w:rPr>
          <w:rFonts w:ascii="Verdana" w:eastAsia="Verdana" w:hAnsi="Verdana" w:cs="Verdana"/>
          <w:sz w:val="24"/>
          <w:szCs w:val="24"/>
        </w:rPr>
        <w:t xml:space="preserve"> by ETHL</w:t>
      </w:r>
      <w:r w:rsidR="000958F0">
        <w:rPr>
          <w:rFonts w:ascii="Verdana" w:eastAsia="Verdana" w:hAnsi="Verdana" w:cs="Verdana"/>
          <w:sz w:val="24"/>
          <w:szCs w:val="24"/>
        </w:rPr>
        <w:t xml:space="preserve"> for acquiring additional stake in HEL of 1.85% (80, 64,841 shares) for consideration as mutually agreeable to ETHL and ETIL</w:t>
      </w:r>
      <w:r w:rsidR="00005C2E">
        <w:rPr>
          <w:rFonts w:ascii="Verdana" w:eastAsia="Verdana" w:hAnsi="Verdana" w:cs="Verdana"/>
          <w:sz w:val="24"/>
          <w:szCs w:val="24"/>
        </w:rPr>
        <w:t xml:space="preserve"> as ETHL was entitled to purchase this stake in HEL from IDFC as per an option agreement of dated 08/11/2005 by and between ETHL and IDFC.</w:t>
      </w:r>
    </w:p>
    <w:p w:rsidR="00A0396A" w:rsidRDefault="00A0396A"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On 02/05/2006, 78,000 shares of HEL pledged with UTI Bank Ltd (UTI, in short) for financial facility of USD 1.5 million to an associate Company, Aegis Communication Group Inc. (Aegis, in short) for loan agreement between Aegis and UTI.</w:t>
      </w:r>
    </w:p>
    <w:p w:rsidR="00A0396A" w:rsidRDefault="00A0396A" w:rsidP="00E5687F">
      <w:pPr>
        <w:spacing w:after="0" w:line="256" w:lineRule="auto"/>
        <w:jc w:val="both"/>
        <w:rPr>
          <w:rFonts w:ascii="Verdana" w:eastAsia="Verdana" w:hAnsi="Verdana" w:cs="Verdana"/>
          <w:sz w:val="24"/>
          <w:szCs w:val="24"/>
        </w:rPr>
      </w:pPr>
      <w:proofErr w:type="spellStart"/>
      <w:r>
        <w:rPr>
          <w:rFonts w:ascii="Verdana" w:eastAsia="Verdana" w:hAnsi="Verdana" w:cs="Verdana"/>
          <w:sz w:val="24"/>
          <w:szCs w:val="24"/>
        </w:rPr>
        <w:t>Zon</w:t>
      </w:r>
      <w:proofErr w:type="spellEnd"/>
      <w:r>
        <w:rPr>
          <w:rFonts w:ascii="Verdana" w:eastAsia="Verdana" w:hAnsi="Verdana" w:cs="Verdana"/>
          <w:sz w:val="24"/>
          <w:szCs w:val="24"/>
        </w:rPr>
        <w:t xml:space="preserve"> 16/06/2006, ETIL received </w:t>
      </w:r>
      <w:r w:rsidR="00221721">
        <w:rPr>
          <w:rFonts w:ascii="Verdana" w:eastAsia="Verdana" w:hAnsi="Verdana" w:cs="Verdana"/>
          <w:sz w:val="24"/>
          <w:szCs w:val="24"/>
        </w:rPr>
        <w:t>proposal from ECL for infusion of rupee equivalent to USD 375 million in equity of the Company by way of Fully Convertible Debentures (FCD, in short</w:t>
      </w:r>
      <w:r w:rsidR="00C62C43">
        <w:rPr>
          <w:rFonts w:ascii="Verdana" w:eastAsia="Verdana" w:hAnsi="Verdana" w:cs="Verdana"/>
          <w:sz w:val="24"/>
          <w:szCs w:val="24"/>
        </w:rPr>
        <w:t>).</w:t>
      </w:r>
    </w:p>
    <w:p w:rsidR="00C62C43" w:rsidRDefault="00C62C43"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On 11/07/2006, the Company was negotiating loan from Standard Chartered Investment &amp; Loans Ltd (SCILL, </w:t>
      </w:r>
      <w:proofErr w:type="spellStart"/>
      <w:r>
        <w:rPr>
          <w:rFonts w:ascii="Verdana" w:eastAsia="Verdana" w:hAnsi="Verdana" w:cs="Verdana"/>
          <w:sz w:val="24"/>
          <w:szCs w:val="24"/>
        </w:rPr>
        <w:t>iin</w:t>
      </w:r>
      <w:proofErr w:type="spellEnd"/>
      <w:r>
        <w:rPr>
          <w:rFonts w:ascii="Verdana" w:eastAsia="Verdana" w:hAnsi="Verdana" w:cs="Verdana"/>
          <w:sz w:val="24"/>
          <w:szCs w:val="24"/>
        </w:rPr>
        <w:t xml:space="preserve"> short) of USD 175 million by agreeing to pledge of 4, 97, 06,826 shares constituting 12.01% shares </w:t>
      </w:r>
      <w:r w:rsidR="00267E7F">
        <w:rPr>
          <w:rFonts w:ascii="Verdana" w:eastAsia="Verdana" w:hAnsi="Verdana" w:cs="Verdana"/>
          <w:sz w:val="24"/>
          <w:szCs w:val="24"/>
        </w:rPr>
        <w:t>(3.85+1.95=12.01%)</w:t>
      </w:r>
      <w:r>
        <w:rPr>
          <w:rFonts w:ascii="Verdana" w:eastAsia="Verdana" w:hAnsi="Verdana" w:cs="Verdana"/>
          <w:sz w:val="24"/>
          <w:szCs w:val="24"/>
        </w:rPr>
        <w:t>of HEL</w:t>
      </w:r>
      <w:r w:rsidR="00267E7F">
        <w:rPr>
          <w:rFonts w:ascii="Verdana" w:eastAsia="Verdana" w:hAnsi="Verdana" w:cs="Verdana"/>
          <w:sz w:val="24"/>
          <w:szCs w:val="24"/>
        </w:rPr>
        <w:t>. For this transaction, the Company required approval of FIPB.</w:t>
      </w:r>
      <w:r>
        <w:rPr>
          <w:rFonts w:ascii="Verdana" w:eastAsia="Verdana" w:hAnsi="Verdana" w:cs="Verdana"/>
          <w:sz w:val="24"/>
          <w:szCs w:val="24"/>
        </w:rPr>
        <w:t xml:space="preserve"> </w:t>
      </w:r>
    </w:p>
    <w:p w:rsidR="00267E7F" w:rsidRDefault="008D0ED8"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On 04/08/2006, ETIL entered into Facility Agreements for an </w:t>
      </w:r>
      <w:r w:rsidR="002350A0">
        <w:rPr>
          <w:rFonts w:ascii="Verdana" w:eastAsia="Verdana" w:hAnsi="Verdana" w:cs="Verdana"/>
          <w:sz w:val="24"/>
          <w:szCs w:val="24"/>
        </w:rPr>
        <w:t>aggregate</w:t>
      </w:r>
      <w:r>
        <w:rPr>
          <w:rFonts w:ascii="Verdana" w:eastAsia="Verdana" w:hAnsi="Verdana" w:cs="Verdana"/>
          <w:sz w:val="24"/>
          <w:szCs w:val="24"/>
        </w:rPr>
        <w:t xml:space="preserve"> amount of Rs. 545 million with Standard Chartered Investments &amp; Loans (India) Ltd (SCILL, in</w:t>
      </w:r>
      <w:r w:rsidR="000958F0">
        <w:rPr>
          <w:rFonts w:ascii="Verdana" w:eastAsia="Verdana" w:hAnsi="Verdana" w:cs="Verdana"/>
          <w:sz w:val="24"/>
          <w:szCs w:val="24"/>
        </w:rPr>
        <w:t xml:space="preserve"> </w:t>
      </w:r>
      <w:r w:rsidR="0001572E">
        <w:rPr>
          <w:rFonts w:ascii="Verdana" w:eastAsia="Verdana" w:hAnsi="Verdana" w:cs="Verdana"/>
          <w:sz w:val="24"/>
          <w:szCs w:val="24"/>
        </w:rPr>
        <w:t>short) for financing 1.95% shares in HEL, called on Shore facility.</w:t>
      </w:r>
    </w:p>
    <w:p w:rsidR="00267E7F" w:rsidRDefault="00267E7F"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On 16/08/2006, restrictive clauses were inserted in the AOA to facilitate exercise of control</w:t>
      </w:r>
      <w:r w:rsidR="0001572E">
        <w:rPr>
          <w:rFonts w:ascii="Verdana" w:eastAsia="Verdana" w:hAnsi="Verdana" w:cs="Verdana"/>
          <w:sz w:val="24"/>
          <w:szCs w:val="24"/>
        </w:rPr>
        <w:t xml:space="preserve"> </w:t>
      </w:r>
      <w:r>
        <w:rPr>
          <w:rFonts w:ascii="Verdana" w:eastAsia="Verdana" w:hAnsi="Verdana" w:cs="Verdana"/>
          <w:sz w:val="24"/>
          <w:szCs w:val="24"/>
        </w:rPr>
        <w:t xml:space="preserve">by SCILL towards sanction of loan of UUSD 175 million. SCILL was to have right to appoint nominee director Shri Balaji </w:t>
      </w:r>
      <w:r>
        <w:rPr>
          <w:rFonts w:ascii="Verdana" w:eastAsia="Verdana" w:hAnsi="Verdana" w:cs="Verdana"/>
          <w:sz w:val="24"/>
          <w:szCs w:val="24"/>
        </w:rPr>
        <w:lastRenderedPageBreak/>
        <w:t>Swaminathan of SCILL without whose affirmative vote no resolution of Board would be valid. Even Demat account was to be operated by him.</w:t>
      </w:r>
    </w:p>
    <w:p w:rsidR="004951A3" w:rsidRDefault="00267E7F"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By 17/08/2006, the Company completed all pre-disbursement </w:t>
      </w:r>
      <w:r w:rsidR="004C0671">
        <w:rPr>
          <w:rFonts w:ascii="Verdana" w:eastAsia="Verdana" w:hAnsi="Verdana" w:cs="Verdana"/>
          <w:sz w:val="24"/>
          <w:szCs w:val="24"/>
        </w:rPr>
        <w:t>conditions and</w:t>
      </w:r>
      <w:r w:rsidR="0001572E">
        <w:rPr>
          <w:rFonts w:ascii="Verdana" w:eastAsia="Verdana" w:hAnsi="Verdana" w:cs="Verdana"/>
          <w:sz w:val="24"/>
          <w:szCs w:val="24"/>
        </w:rPr>
        <w:t xml:space="preserve"> SCILL disbursed USD 175 million for financing acquisition of 1.95% stake in HEL. It also redeemed 2, 83, 85,175 FCDs of R</w:t>
      </w:r>
      <w:r w:rsidR="004951A3">
        <w:rPr>
          <w:rFonts w:ascii="Verdana" w:eastAsia="Verdana" w:hAnsi="Verdana" w:cs="Verdana"/>
          <w:sz w:val="24"/>
          <w:szCs w:val="24"/>
        </w:rPr>
        <w:t xml:space="preserve">s, 100/- each issued to </w:t>
      </w:r>
      <w:r w:rsidR="0001572E">
        <w:rPr>
          <w:rFonts w:ascii="Verdana" w:eastAsia="Verdana" w:hAnsi="Verdana" w:cs="Verdana"/>
          <w:sz w:val="24"/>
          <w:szCs w:val="24"/>
        </w:rPr>
        <w:t>holders.</w:t>
      </w:r>
    </w:p>
    <w:p w:rsidR="00E5687F" w:rsidRPr="001822F1" w:rsidRDefault="004951A3" w:rsidP="00E5687F">
      <w:pPr>
        <w:spacing w:after="0" w:line="256" w:lineRule="auto"/>
        <w:jc w:val="both"/>
        <w:rPr>
          <w:rFonts w:ascii="Verdana" w:eastAsia="Verdana" w:hAnsi="Verdana" w:cs="Verdana"/>
          <w:sz w:val="24"/>
          <w:szCs w:val="24"/>
        </w:rPr>
      </w:pPr>
      <w:r>
        <w:rPr>
          <w:rFonts w:ascii="Verdana" w:eastAsia="Verdana" w:hAnsi="Verdana" w:cs="Verdana"/>
          <w:sz w:val="24"/>
          <w:szCs w:val="24"/>
        </w:rPr>
        <w:t>On 02/01/2007, Articles 5A and 90A was inserted to the AOA</w:t>
      </w:r>
      <w:r w:rsidR="00267E7F">
        <w:rPr>
          <w:rFonts w:ascii="Verdana" w:eastAsia="Verdana" w:hAnsi="Verdana" w:cs="Verdana"/>
          <w:sz w:val="24"/>
          <w:szCs w:val="24"/>
        </w:rPr>
        <w:t xml:space="preserve">    </w:t>
      </w:r>
      <w:r w:rsidR="00E5687F">
        <w:rPr>
          <w:rFonts w:ascii="Verdana" w:eastAsia="Verdana" w:hAnsi="Verdana" w:cs="Verdana"/>
          <w:sz w:val="24"/>
          <w:szCs w:val="24"/>
        </w:rPr>
        <w:t xml:space="preserve">  </w:t>
      </w:r>
    </w:p>
    <w:p w:rsidR="004951A3" w:rsidRDefault="004951A3" w:rsidP="00EB0384">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On 15/01/2007, with the receipt of approval from FIPB, 2, 21, 62,997 shares of Rs. 10/- each were allotted to ECL by ETIL </w:t>
      </w:r>
      <w:r w:rsidR="00193E3C">
        <w:rPr>
          <w:rFonts w:ascii="Verdana" w:eastAsia="Verdana" w:hAnsi="Verdana" w:cs="Verdana"/>
          <w:sz w:val="24"/>
          <w:szCs w:val="24"/>
        </w:rPr>
        <w:t xml:space="preserve"> by the Company</w:t>
      </w:r>
      <w:r w:rsidR="004C0671">
        <w:rPr>
          <w:rFonts w:ascii="Verdana" w:eastAsia="Verdana" w:hAnsi="Verdana" w:cs="Verdana"/>
          <w:sz w:val="24"/>
          <w:szCs w:val="24"/>
        </w:rPr>
        <w:t xml:space="preserve"> </w:t>
      </w:r>
      <w:r>
        <w:rPr>
          <w:rFonts w:ascii="Verdana" w:eastAsia="Verdana" w:hAnsi="Verdana" w:cs="Verdana"/>
          <w:sz w:val="24"/>
          <w:szCs w:val="24"/>
        </w:rPr>
        <w:t>and Girishan held 20, 00,000 (Twenty) lakh shares of ECL.</w:t>
      </w:r>
    </w:p>
    <w:p w:rsidR="00193E3C" w:rsidRDefault="00193E3C" w:rsidP="00EB0384">
      <w:pPr>
        <w:spacing w:after="0" w:line="256" w:lineRule="auto"/>
        <w:jc w:val="both"/>
        <w:rPr>
          <w:rFonts w:ascii="Verdana" w:eastAsia="Verdana" w:hAnsi="Verdana" w:cs="Verdana"/>
          <w:sz w:val="24"/>
          <w:szCs w:val="24"/>
        </w:rPr>
      </w:pPr>
      <w:r>
        <w:rPr>
          <w:rFonts w:ascii="Verdana" w:eastAsia="Verdana" w:hAnsi="Verdana" w:cs="Verdana"/>
          <w:sz w:val="24"/>
          <w:szCs w:val="24"/>
        </w:rPr>
        <w:t>On 03/02/2007, 4, 25, 72,847 shares of Rs. 10/- each were allotted to ECL</w:t>
      </w:r>
      <w:r w:rsidR="004C0671">
        <w:rPr>
          <w:rFonts w:ascii="Verdana" w:eastAsia="Verdana" w:hAnsi="Verdana" w:cs="Verdana"/>
          <w:sz w:val="24"/>
          <w:szCs w:val="24"/>
        </w:rPr>
        <w:t xml:space="preserve"> </w:t>
      </w:r>
      <w:r>
        <w:rPr>
          <w:rFonts w:ascii="Verdana" w:eastAsia="Verdana" w:hAnsi="Verdana" w:cs="Verdana"/>
          <w:sz w:val="24"/>
          <w:szCs w:val="24"/>
        </w:rPr>
        <w:t>at a premium of Rs. 90/- each</w:t>
      </w:r>
      <w:r w:rsidR="00C10D59">
        <w:rPr>
          <w:rFonts w:ascii="Verdana" w:eastAsia="Verdana" w:hAnsi="Verdana" w:cs="Verdana"/>
          <w:sz w:val="24"/>
          <w:szCs w:val="24"/>
        </w:rPr>
        <w:t>. Pursuant to the provisions of Section 77A, 77AA and 77B of the Indian Companies act, 1956</w:t>
      </w:r>
      <w:r w:rsidR="002318E1">
        <w:rPr>
          <w:rFonts w:ascii="Verdana" w:eastAsia="Verdana" w:hAnsi="Verdana" w:cs="Verdana"/>
          <w:sz w:val="24"/>
          <w:szCs w:val="24"/>
        </w:rPr>
        <w:t>, the Company offered to buy back the shares held by Girishan who accepted the offer and tendered 19, 99,994 shares of Rs. 10/- each with a premium of Rs. 90/- each. These shares were then allotted to ECL which made ETIL a wholly owned subsidiary of ECL,</w:t>
      </w:r>
    </w:p>
    <w:p w:rsidR="00EB0384" w:rsidRDefault="005535CF" w:rsidP="00EB0384">
      <w:pPr>
        <w:spacing w:after="0" w:line="256" w:lineRule="auto"/>
        <w:jc w:val="both"/>
        <w:rPr>
          <w:rFonts w:ascii="Verdana" w:eastAsia="Verdana" w:hAnsi="Verdana" w:cs="Verdana"/>
          <w:sz w:val="24"/>
          <w:szCs w:val="24"/>
        </w:rPr>
      </w:pPr>
      <w:r>
        <w:rPr>
          <w:rFonts w:ascii="Verdana" w:eastAsia="Verdana" w:hAnsi="Verdana" w:cs="Verdana"/>
          <w:sz w:val="24"/>
          <w:szCs w:val="24"/>
        </w:rPr>
        <w:t>Around the same time offers</w:t>
      </w:r>
      <w:r w:rsidR="000958F0">
        <w:rPr>
          <w:rFonts w:ascii="Verdana" w:eastAsia="Verdana" w:hAnsi="Verdana" w:cs="Verdana"/>
          <w:sz w:val="24"/>
          <w:szCs w:val="24"/>
        </w:rPr>
        <w:t xml:space="preserve"> to acquire further </w:t>
      </w:r>
      <w:r>
        <w:rPr>
          <w:rFonts w:ascii="Verdana" w:eastAsia="Verdana" w:hAnsi="Verdana" w:cs="Verdana"/>
          <w:sz w:val="24"/>
          <w:szCs w:val="24"/>
        </w:rPr>
        <w:t xml:space="preserve">3.85% call option on 1, 59, 28,061 shares at consideration to be decided by and between ETHL and ETIL resulting in an aggregate of </w:t>
      </w:r>
      <w:r w:rsidR="000D447A">
        <w:rPr>
          <w:rFonts w:ascii="Verdana" w:eastAsia="Verdana" w:hAnsi="Verdana" w:cs="Verdana"/>
          <w:sz w:val="24"/>
          <w:szCs w:val="24"/>
        </w:rPr>
        <w:t xml:space="preserve">6, 56, 34,887 </w:t>
      </w:r>
      <w:r w:rsidR="00E5687F">
        <w:rPr>
          <w:rFonts w:ascii="Verdana" w:eastAsia="Verdana" w:hAnsi="Verdana" w:cs="Verdana"/>
          <w:sz w:val="24"/>
          <w:szCs w:val="24"/>
        </w:rPr>
        <w:t>shares with 15.85% stake in HEL</w:t>
      </w:r>
      <w:r w:rsidR="00D94EE4">
        <w:rPr>
          <w:rFonts w:ascii="Verdana" w:eastAsia="Verdana" w:hAnsi="Verdana" w:cs="Verdana"/>
          <w:sz w:val="24"/>
          <w:szCs w:val="24"/>
        </w:rPr>
        <w:t>. The 3.85% shares were owned by UTI and were subject of the buyback arrangement on 31/01/2007 as can be noticed in the Definition Clause contained in Section 1 of the Facility agreement of 1.1 billion of that date.</w:t>
      </w:r>
    </w:p>
    <w:p w:rsidR="00807B29" w:rsidRPr="004B212C" w:rsidRDefault="00807B29" w:rsidP="00EB0384">
      <w:pPr>
        <w:spacing w:after="0" w:line="256" w:lineRule="auto"/>
        <w:jc w:val="both"/>
        <w:rPr>
          <w:rFonts w:ascii="Verdana" w:eastAsia="Verdana" w:hAnsi="Verdana" w:cs="Verdana"/>
          <w:b/>
          <w:sz w:val="24"/>
          <w:szCs w:val="24"/>
          <w:u w:val="single"/>
        </w:rPr>
      </w:pPr>
      <w:r w:rsidRPr="004B212C">
        <w:rPr>
          <w:rFonts w:ascii="Verdana" w:eastAsia="Verdana" w:hAnsi="Verdana" w:cs="Verdana"/>
          <w:b/>
          <w:sz w:val="24"/>
          <w:szCs w:val="24"/>
          <w:u w:val="single"/>
        </w:rPr>
        <w:t>A brief summary of source and use of fund by ETIL is given as under.</w:t>
      </w:r>
    </w:p>
    <w:p w:rsidR="000D568F" w:rsidRDefault="00807B29" w:rsidP="00EB0384">
      <w:pPr>
        <w:spacing w:after="0" w:line="256" w:lineRule="auto"/>
        <w:jc w:val="both"/>
        <w:rPr>
          <w:rFonts w:ascii="Verdana" w:eastAsia="Verdana" w:hAnsi="Verdana" w:cs="Verdana"/>
          <w:b/>
          <w:sz w:val="24"/>
          <w:szCs w:val="24"/>
        </w:rPr>
      </w:pPr>
      <w:r>
        <w:rPr>
          <w:rFonts w:ascii="Verdana" w:eastAsia="Verdana" w:hAnsi="Verdana" w:cs="Verdana"/>
          <w:b/>
          <w:sz w:val="24"/>
          <w:szCs w:val="24"/>
        </w:rPr>
        <w:t xml:space="preserve">Application of USD 440 million (Rs. 2077.71 Crores) by ETIL, </w:t>
      </w:r>
      <w:proofErr w:type="spellStart"/>
      <w:r>
        <w:rPr>
          <w:rFonts w:ascii="Verdana" w:eastAsia="Verdana" w:hAnsi="Verdana" w:cs="Verdana"/>
          <w:b/>
          <w:sz w:val="24"/>
          <w:szCs w:val="24"/>
        </w:rPr>
        <w:t>Inddia</w:t>
      </w:r>
      <w:proofErr w:type="spellEnd"/>
      <w:r w:rsidR="000D568F" w:rsidRPr="000D568F">
        <w:rPr>
          <w:rFonts w:ascii="Verdana" w:eastAsia="Verdana" w:hAnsi="Verdana" w:cs="Verdana"/>
          <w:b/>
          <w:sz w:val="24"/>
          <w:szCs w:val="24"/>
        </w:rPr>
        <w:t>:-</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984"/>
        <w:gridCol w:w="6043"/>
      </w:tblGrid>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S.No.</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Amount</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Purpose</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1</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1032.67 Crores</w:t>
            </w:r>
          </w:p>
        </w:tc>
        <w:tc>
          <w:tcPr>
            <w:tcW w:w="6044" w:type="dxa"/>
            <w:tcBorders>
              <w:top w:val="single" w:sz="4" w:space="0" w:color="000000"/>
              <w:left w:val="single" w:sz="4" w:space="0" w:color="000000"/>
              <w:bottom w:val="single" w:sz="4" w:space="0" w:color="000000"/>
              <w:right w:val="single" w:sz="4" w:space="0" w:color="000000"/>
            </w:tcBorders>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TO ETHL, Chennai</w:t>
            </w:r>
          </w:p>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Partly For redeeming debentures of Rs. 757.44 Crores (Out of Rs. 1032.67 Crores issued as a consideration for 10.05% shares of VEL) &amp; </w:t>
            </w:r>
          </w:p>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Partly for paying Rs. 275.24 Crores to SCILL from which loan of 575 Crores was taken on 17.8.2006 and debentures worth Rs. 275.24 Crores of ETHL, Chennai were redeemed</w:t>
            </w:r>
          </w:p>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(275.24 + 757.44 = 1032.67)</w:t>
            </w:r>
          </w:p>
          <w:p w:rsidR="00807B29" w:rsidRPr="00463AD0" w:rsidRDefault="00807B29" w:rsidP="00FA0E85">
            <w:pPr>
              <w:spacing w:after="160" w:line="256" w:lineRule="auto"/>
              <w:jc w:val="both"/>
              <w:rPr>
                <w:rFonts w:ascii="Verdana" w:eastAsia="Verdana" w:hAnsi="Verdana" w:cs="Verdana"/>
                <w:sz w:val="24"/>
                <w:szCs w:val="24"/>
              </w:rPr>
            </w:pP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Rs. 223.76 Crores </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807B29">
            <w:pPr>
              <w:spacing w:after="160" w:line="256" w:lineRule="auto"/>
              <w:jc w:val="both"/>
              <w:rPr>
                <w:rFonts w:ascii="Verdana" w:eastAsia="Verdana" w:hAnsi="Verdana" w:cs="Verdana"/>
                <w:sz w:val="24"/>
                <w:szCs w:val="24"/>
              </w:rPr>
            </w:pPr>
            <w:r>
              <w:rPr>
                <w:rFonts w:ascii="Verdana" w:eastAsia="Verdana" w:hAnsi="Verdana" w:cs="Verdana"/>
                <w:sz w:val="24"/>
                <w:szCs w:val="24"/>
              </w:rPr>
              <w:t>Loan of Rs. 54</w:t>
            </w:r>
            <w:r w:rsidRPr="00463AD0">
              <w:rPr>
                <w:rFonts w:ascii="Verdana" w:eastAsia="Verdana" w:hAnsi="Verdana" w:cs="Verdana"/>
                <w:sz w:val="24"/>
                <w:szCs w:val="24"/>
              </w:rPr>
              <w:t xml:space="preserve">5 </w:t>
            </w:r>
            <w:proofErr w:type="spellStart"/>
            <w:r>
              <w:rPr>
                <w:rFonts w:ascii="Verdana" w:eastAsia="Verdana" w:hAnsi="Verdana" w:cs="Verdana"/>
                <w:sz w:val="24"/>
                <w:szCs w:val="24"/>
              </w:rPr>
              <w:t>milliom</w:t>
            </w:r>
            <w:proofErr w:type="spellEnd"/>
            <w:r w:rsidRPr="00463AD0">
              <w:rPr>
                <w:rFonts w:ascii="Verdana" w:eastAsia="Verdana" w:hAnsi="Verdana" w:cs="Verdana"/>
                <w:sz w:val="24"/>
                <w:szCs w:val="24"/>
              </w:rPr>
              <w:t xml:space="preserve"> was taken from S</w:t>
            </w:r>
            <w:r>
              <w:rPr>
                <w:rFonts w:ascii="Verdana" w:eastAsia="Verdana" w:hAnsi="Verdana" w:cs="Verdana"/>
                <w:sz w:val="24"/>
                <w:szCs w:val="24"/>
              </w:rPr>
              <w:t xml:space="preserve">tandard Chartered Investments &amp; Loans Ltd </w:t>
            </w:r>
            <w:r>
              <w:rPr>
                <w:rFonts w:ascii="Verdana" w:eastAsia="Verdana" w:hAnsi="Verdana" w:cs="Verdana"/>
                <w:sz w:val="24"/>
                <w:szCs w:val="24"/>
              </w:rPr>
              <w:lastRenderedPageBreak/>
              <w:t>(</w:t>
            </w:r>
            <w:r w:rsidRPr="00463AD0">
              <w:rPr>
                <w:rFonts w:ascii="Verdana" w:eastAsia="Verdana" w:hAnsi="Verdana" w:cs="Verdana"/>
                <w:sz w:val="24"/>
                <w:szCs w:val="24"/>
              </w:rPr>
              <w:t>CILL</w:t>
            </w:r>
            <w:r>
              <w:rPr>
                <w:rFonts w:ascii="Verdana" w:eastAsia="Verdana" w:hAnsi="Verdana" w:cs="Verdana"/>
                <w:sz w:val="24"/>
                <w:szCs w:val="24"/>
              </w:rPr>
              <w:t>, in short) on 04</w:t>
            </w:r>
            <w:r w:rsidRPr="00463AD0">
              <w:rPr>
                <w:rFonts w:ascii="Verdana" w:eastAsia="Verdana" w:hAnsi="Verdana" w:cs="Verdana"/>
                <w:sz w:val="24"/>
                <w:szCs w:val="24"/>
              </w:rPr>
              <w:t>.8.2006 and payment of Rs. 223.76 Crores was made to IDFC on 17.8.2006 for 1.95% shares of HEL</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lastRenderedPageBreak/>
              <w:t>3</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421.27 Crores</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To Telecom Opportunities Trust/UTI Investment on 2.2.2007 for 3.85% shares of HEL. </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Sub-total</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1677.71 Crores </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(The acquisition cost of 15.85% shares in the hands of ETIL)</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4</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200 Crores</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To ETHL, Chennai </w:t>
            </w:r>
          </w:p>
          <w:p w:rsidR="00807B29" w:rsidRPr="00463AD0" w:rsidRDefault="00807B29" w:rsidP="004C0671">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ETIL had subscribed to 2 Cr</w:t>
            </w:r>
            <w:r w:rsidR="004C0671">
              <w:rPr>
                <w:rFonts w:ascii="Verdana" w:eastAsia="Verdana" w:hAnsi="Verdana" w:cs="Verdana"/>
                <w:sz w:val="24"/>
                <w:szCs w:val="24"/>
              </w:rPr>
              <w:t>ores</w:t>
            </w:r>
            <w:r w:rsidRPr="00463AD0">
              <w:rPr>
                <w:rFonts w:ascii="Verdana" w:eastAsia="Verdana" w:hAnsi="Verdana" w:cs="Verdana"/>
                <w:sz w:val="24"/>
                <w:szCs w:val="24"/>
              </w:rPr>
              <w:t xml:space="preserve"> Debentures of ETHL, Rs. 100</w:t>
            </w:r>
            <w:r w:rsidR="004C0671">
              <w:rPr>
                <w:rFonts w:ascii="Verdana" w:eastAsia="Verdana" w:hAnsi="Verdana" w:cs="Verdana"/>
                <w:sz w:val="24"/>
                <w:szCs w:val="24"/>
              </w:rPr>
              <w:t>/-</w:t>
            </w:r>
            <w:r w:rsidRPr="00463AD0">
              <w:rPr>
                <w:rFonts w:ascii="Verdana" w:eastAsia="Verdana" w:hAnsi="Verdana" w:cs="Verdana"/>
                <w:sz w:val="24"/>
                <w:szCs w:val="24"/>
              </w:rPr>
              <w:t xml:space="preserve"> per debenture. An amount of Rs 200 Cr was paid for these debentures.  </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5</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20 Crore</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Paid to Girishan Investment for buy-back of 20 lakh shares at premium of Rs 90 per share. </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6</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 Rs. 180 Crore</w:t>
            </w:r>
          </w:p>
        </w:tc>
        <w:tc>
          <w:tcPr>
            <w:tcW w:w="604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Issued share capital + Misc. </w:t>
            </w:r>
          </w:p>
        </w:tc>
      </w:tr>
      <w:tr w:rsidR="00807B29"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Total</w:t>
            </w:r>
          </w:p>
        </w:tc>
        <w:tc>
          <w:tcPr>
            <w:tcW w:w="1984" w:type="dxa"/>
            <w:tcBorders>
              <w:top w:val="single" w:sz="4" w:space="0" w:color="000000"/>
              <w:left w:val="single" w:sz="4" w:space="0" w:color="000000"/>
              <w:bottom w:val="single" w:sz="4" w:space="0" w:color="000000"/>
              <w:right w:val="single" w:sz="4" w:space="0" w:color="000000"/>
            </w:tcBorders>
            <w:hideMark/>
          </w:tcPr>
          <w:p w:rsidR="00807B29" w:rsidRPr="00463AD0" w:rsidRDefault="00807B29"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Rs. 2077.7 Crores</w:t>
            </w:r>
          </w:p>
        </w:tc>
        <w:tc>
          <w:tcPr>
            <w:tcW w:w="6044" w:type="dxa"/>
            <w:tcBorders>
              <w:top w:val="single" w:sz="4" w:space="0" w:color="000000"/>
              <w:left w:val="single" w:sz="4" w:space="0" w:color="000000"/>
              <w:bottom w:val="single" w:sz="4" w:space="0" w:color="000000"/>
              <w:right w:val="single" w:sz="4" w:space="0" w:color="000000"/>
            </w:tcBorders>
          </w:tcPr>
          <w:p w:rsidR="00807B29" w:rsidRPr="00463AD0" w:rsidRDefault="00807B29" w:rsidP="00FA0E85">
            <w:pPr>
              <w:spacing w:after="160" w:line="256" w:lineRule="auto"/>
              <w:jc w:val="both"/>
              <w:rPr>
                <w:rFonts w:ascii="Verdana" w:eastAsia="Verdana" w:hAnsi="Verdana" w:cs="Verdana"/>
                <w:b/>
                <w:sz w:val="24"/>
                <w:szCs w:val="24"/>
              </w:rPr>
            </w:pPr>
          </w:p>
        </w:tc>
      </w:tr>
    </w:tbl>
    <w:p w:rsidR="00BD0876" w:rsidRDefault="00BD0876" w:rsidP="004B212C">
      <w:pPr>
        <w:spacing w:after="0" w:line="256" w:lineRule="auto"/>
        <w:jc w:val="both"/>
        <w:rPr>
          <w:rFonts w:ascii="Verdana" w:eastAsia="Verdana" w:hAnsi="Verdana" w:cs="Verdana"/>
          <w:b/>
          <w:sz w:val="24"/>
          <w:szCs w:val="24"/>
          <w:u w:val="single"/>
        </w:rPr>
      </w:pPr>
    </w:p>
    <w:p w:rsidR="00BD0876" w:rsidRPr="00463AD0" w:rsidRDefault="00BD0876" w:rsidP="00BD0876">
      <w:pPr>
        <w:spacing w:after="0" w:line="256" w:lineRule="auto"/>
        <w:jc w:val="both"/>
        <w:rPr>
          <w:rFonts w:ascii="Verdana" w:eastAsia="Verdana" w:hAnsi="Verdana" w:cs="Verdana"/>
          <w:b/>
          <w:sz w:val="24"/>
          <w:szCs w:val="24"/>
          <w:u w:val="single"/>
        </w:rPr>
      </w:pPr>
      <w:r w:rsidRPr="00463AD0">
        <w:rPr>
          <w:rFonts w:ascii="Verdana" w:eastAsia="Verdana" w:hAnsi="Verdana" w:cs="Verdana"/>
          <w:b/>
          <w:sz w:val="24"/>
          <w:szCs w:val="24"/>
          <w:u w:val="single"/>
        </w:rPr>
        <w:t xml:space="preserve">Money Infused by ECL, Mauritius in ETIL, India (Total 400.61 </w:t>
      </w:r>
      <w:proofErr w:type="spellStart"/>
      <w:r w:rsidRPr="00463AD0">
        <w:rPr>
          <w:rFonts w:ascii="Verdana" w:eastAsia="Verdana" w:hAnsi="Verdana" w:cs="Verdana"/>
          <w:b/>
          <w:sz w:val="24"/>
          <w:szCs w:val="24"/>
          <w:u w:val="single"/>
        </w:rPr>
        <w:t>Mn</w:t>
      </w:r>
      <w:proofErr w:type="spellEnd"/>
      <w:r w:rsidRPr="00463AD0">
        <w:rPr>
          <w:rFonts w:ascii="Verdana" w:eastAsia="Verdana" w:hAnsi="Verdana" w:cs="Verdana"/>
          <w:b/>
          <w:sz w:val="24"/>
          <w:szCs w:val="24"/>
          <w:u w:val="single"/>
        </w:rPr>
        <w:t xml:space="preserve"> USD = Rs. 2077.7 Cr.)</w:t>
      </w:r>
    </w:p>
    <w:p w:rsidR="00BD0876" w:rsidRDefault="00BD0876" w:rsidP="004B212C">
      <w:pPr>
        <w:spacing w:after="0" w:line="256" w:lineRule="auto"/>
        <w:jc w:val="both"/>
        <w:rPr>
          <w:rFonts w:ascii="Verdana" w:eastAsia="Verdana" w:hAnsi="Verdana" w:cs="Verdana"/>
          <w:b/>
          <w:sz w:val="24"/>
          <w:szCs w:val="24"/>
          <w:u w:val="single"/>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257"/>
        <w:gridCol w:w="4815"/>
      </w:tblGrid>
      <w:tr w:rsidR="00BD0876"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S.No.</w:t>
            </w:r>
          </w:p>
        </w:tc>
        <w:tc>
          <w:tcPr>
            <w:tcW w:w="3260"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Date</w:t>
            </w:r>
          </w:p>
        </w:tc>
        <w:tc>
          <w:tcPr>
            <w:tcW w:w="4819"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Amount</w:t>
            </w:r>
          </w:p>
        </w:tc>
      </w:tr>
      <w:tr w:rsidR="00BD0876"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1</w:t>
            </w:r>
          </w:p>
        </w:tc>
        <w:tc>
          <w:tcPr>
            <w:tcW w:w="3260"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5.1.2007</w:t>
            </w:r>
          </w:p>
        </w:tc>
        <w:tc>
          <w:tcPr>
            <w:tcW w:w="4819"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USD 50  </w:t>
            </w:r>
          </w:p>
        </w:tc>
      </w:tr>
      <w:tr w:rsidR="00BD0876"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2</w:t>
            </w:r>
          </w:p>
        </w:tc>
        <w:tc>
          <w:tcPr>
            <w:tcW w:w="3260"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7.2.2007 &amp; 13.2.2007</w:t>
            </w:r>
          </w:p>
        </w:tc>
        <w:tc>
          <w:tcPr>
            <w:tcW w:w="4819"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USD 20.46 </w:t>
            </w:r>
          </w:p>
        </w:tc>
      </w:tr>
      <w:tr w:rsidR="00BD0876" w:rsidRPr="00463AD0" w:rsidTr="00FA0E85">
        <w:tc>
          <w:tcPr>
            <w:tcW w:w="988"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3</w:t>
            </w:r>
          </w:p>
        </w:tc>
        <w:tc>
          <w:tcPr>
            <w:tcW w:w="3260"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Feb 2007</w:t>
            </w:r>
          </w:p>
        </w:tc>
        <w:tc>
          <w:tcPr>
            <w:tcW w:w="4819"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 xml:space="preserve">USD 330.15 </w:t>
            </w:r>
          </w:p>
        </w:tc>
      </w:tr>
      <w:tr w:rsidR="00BD0876" w:rsidRPr="00463AD0" w:rsidTr="00FA0E85">
        <w:tc>
          <w:tcPr>
            <w:tcW w:w="988" w:type="dxa"/>
            <w:tcBorders>
              <w:top w:val="single" w:sz="4" w:space="0" w:color="000000"/>
              <w:left w:val="single" w:sz="4" w:space="0" w:color="000000"/>
              <w:bottom w:val="single" w:sz="4" w:space="0" w:color="000000"/>
              <w:right w:val="single" w:sz="4" w:space="0" w:color="000000"/>
            </w:tcBorders>
          </w:tcPr>
          <w:p w:rsidR="00BD0876" w:rsidRPr="00463AD0" w:rsidRDefault="00BD0876" w:rsidP="00FA0E85">
            <w:pPr>
              <w:spacing w:after="160" w:line="256" w:lineRule="auto"/>
              <w:jc w:val="both"/>
              <w:rPr>
                <w:rFonts w:ascii="Verdana" w:eastAsia="Verdana" w:hAnsi="Verdana" w:cs="Verdana"/>
                <w:b/>
                <w:sz w:val="24"/>
                <w:szCs w:val="24"/>
              </w:rPr>
            </w:pPr>
          </w:p>
        </w:tc>
        <w:tc>
          <w:tcPr>
            <w:tcW w:w="3260" w:type="dxa"/>
            <w:tcBorders>
              <w:top w:val="single" w:sz="4" w:space="0" w:color="000000"/>
              <w:left w:val="single" w:sz="4" w:space="0" w:color="000000"/>
              <w:bottom w:val="single" w:sz="4" w:space="0" w:color="000000"/>
              <w:right w:val="single" w:sz="4" w:space="0" w:color="000000"/>
            </w:tcBorders>
            <w:hideMark/>
          </w:tcPr>
          <w:p w:rsidR="00BD0876" w:rsidRPr="00463AD0" w:rsidRDefault="00BD0876"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Total</w:t>
            </w:r>
          </w:p>
        </w:tc>
        <w:tc>
          <w:tcPr>
            <w:tcW w:w="4819" w:type="dxa"/>
            <w:tcBorders>
              <w:top w:val="single" w:sz="4" w:space="0" w:color="000000"/>
              <w:left w:val="single" w:sz="4" w:space="0" w:color="000000"/>
              <w:bottom w:val="single" w:sz="4" w:space="0" w:color="000000"/>
              <w:right w:val="single" w:sz="4" w:space="0" w:color="000000"/>
            </w:tcBorders>
            <w:hideMark/>
          </w:tcPr>
          <w:p w:rsidR="00BD0876" w:rsidRPr="00463AD0" w:rsidRDefault="004C0671" w:rsidP="00FA0E85">
            <w:pPr>
              <w:spacing w:after="160" w:line="256" w:lineRule="auto"/>
              <w:jc w:val="both"/>
              <w:rPr>
                <w:rFonts w:ascii="Verdana" w:eastAsia="Verdana" w:hAnsi="Verdana" w:cs="Verdana"/>
                <w:b/>
                <w:sz w:val="24"/>
                <w:szCs w:val="24"/>
              </w:rPr>
            </w:pPr>
            <w:r>
              <w:rPr>
                <w:rFonts w:ascii="Verdana" w:eastAsia="Verdana" w:hAnsi="Verdana" w:cs="Verdana"/>
                <w:b/>
                <w:sz w:val="24"/>
                <w:szCs w:val="24"/>
              </w:rPr>
              <w:t>USD 40</w:t>
            </w:r>
            <w:r w:rsidR="00BD0876" w:rsidRPr="00463AD0">
              <w:rPr>
                <w:rFonts w:ascii="Verdana" w:eastAsia="Verdana" w:hAnsi="Verdana" w:cs="Verdana"/>
                <w:b/>
                <w:sz w:val="24"/>
                <w:szCs w:val="24"/>
              </w:rPr>
              <w:t>0.61 M</w:t>
            </w:r>
            <w:r w:rsidR="00BD0876">
              <w:rPr>
                <w:rFonts w:ascii="Verdana" w:eastAsia="Verdana" w:hAnsi="Verdana" w:cs="Verdana"/>
                <w:b/>
                <w:sz w:val="24"/>
                <w:szCs w:val="24"/>
              </w:rPr>
              <w:t>illio</w:t>
            </w:r>
            <w:r w:rsidR="00BD0876" w:rsidRPr="00463AD0">
              <w:rPr>
                <w:rFonts w:ascii="Verdana" w:eastAsia="Verdana" w:hAnsi="Verdana" w:cs="Verdana"/>
                <w:b/>
                <w:sz w:val="24"/>
                <w:szCs w:val="24"/>
              </w:rPr>
              <w:t xml:space="preserve">n </w:t>
            </w:r>
          </w:p>
          <w:p w:rsidR="00BD0876" w:rsidRPr="00463AD0" w:rsidRDefault="00BD0876"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(Approx. Rs. 2077.7 Crores)</w:t>
            </w:r>
          </w:p>
        </w:tc>
      </w:tr>
    </w:tbl>
    <w:p w:rsidR="00BD0876" w:rsidRDefault="00BD0876" w:rsidP="004B212C">
      <w:pPr>
        <w:spacing w:after="0" w:line="256" w:lineRule="auto"/>
        <w:jc w:val="both"/>
        <w:rPr>
          <w:rFonts w:ascii="Verdana" w:eastAsia="Verdana" w:hAnsi="Verdana" w:cs="Verdana"/>
          <w:b/>
          <w:sz w:val="24"/>
          <w:szCs w:val="24"/>
          <w:u w:val="single"/>
        </w:rPr>
      </w:pPr>
    </w:p>
    <w:p w:rsidR="007617AB" w:rsidRPr="00463AD0" w:rsidRDefault="008E52F3" w:rsidP="007617AB">
      <w:pPr>
        <w:spacing w:after="0" w:line="256" w:lineRule="auto"/>
        <w:jc w:val="both"/>
        <w:rPr>
          <w:rFonts w:ascii="Verdana" w:eastAsia="Verdana" w:hAnsi="Verdana" w:cs="Verdana"/>
          <w:sz w:val="24"/>
          <w:szCs w:val="24"/>
        </w:rPr>
      </w:pPr>
      <w:r>
        <w:rPr>
          <w:rFonts w:ascii="Verdana" w:eastAsia="Verdana" w:hAnsi="Verdana" w:cs="Verdana"/>
          <w:b/>
          <w:sz w:val="24"/>
          <w:szCs w:val="24"/>
          <w:u w:val="single"/>
        </w:rPr>
        <w:t>Part 2</w:t>
      </w:r>
      <w:r w:rsidR="00A0306F" w:rsidRPr="00A0306F">
        <w:rPr>
          <w:rFonts w:ascii="Verdana" w:eastAsia="Verdana" w:hAnsi="Verdana" w:cs="Verdana"/>
          <w:b/>
          <w:color w:val="000000"/>
          <w:sz w:val="24"/>
          <w:szCs w:val="24"/>
          <w:u w:val="single"/>
        </w:rPr>
        <w:t>:</w:t>
      </w:r>
      <w:r>
        <w:rPr>
          <w:rFonts w:ascii="Verdana" w:eastAsia="Verdana" w:hAnsi="Verdana" w:cs="Verdana"/>
          <w:b/>
          <w:color w:val="000000"/>
          <w:sz w:val="24"/>
          <w:szCs w:val="24"/>
          <w:u w:val="single"/>
        </w:rPr>
        <w:t xml:space="preserve"> </w:t>
      </w:r>
      <w:r w:rsidR="007617AB" w:rsidRPr="00463AD0">
        <w:rPr>
          <w:rFonts w:ascii="Verdana" w:eastAsia="Verdana" w:hAnsi="Verdana" w:cs="Verdana"/>
          <w:b/>
          <w:sz w:val="24"/>
          <w:szCs w:val="24"/>
          <w:u w:val="single"/>
        </w:rPr>
        <w:t xml:space="preserve">Issue of its shares by ETIL, India to ECL, Mauritius </w:t>
      </w:r>
      <w:r w:rsidR="007617AB">
        <w:rPr>
          <w:rFonts w:ascii="Verdana" w:eastAsia="Verdana" w:hAnsi="Verdana" w:cs="Verdana"/>
          <w:b/>
          <w:sz w:val="24"/>
          <w:szCs w:val="24"/>
          <w:u w:val="single"/>
        </w:rPr>
        <w:t>-</w:t>
      </w:r>
      <w:r w:rsidR="007617AB" w:rsidRPr="00463AD0">
        <w:rPr>
          <w:rFonts w:ascii="Verdana" w:eastAsia="Verdana" w:hAnsi="Verdana" w:cs="Verdana"/>
          <w:sz w:val="24"/>
          <w:szCs w:val="24"/>
        </w:rPr>
        <w:tab/>
      </w:r>
    </w:p>
    <w:p w:rsidR="007617AB" w:rsidRPr="00463AD0" w:rsidRDefault="007617AB" w:rsidP="007617AB">
      <w:pPr>
        <w:spacing w:after="0" w:line="256" w:lineRule="auto"/>
        <w:jc w:val="both"/>
        <w:rPr>
          <w:rFonts w:ascii="Verdana" w:eastAsia="Verdana" w:hAnsi="Verdana" w:cs="Verdana"/>
          <w:sz w:val="24"/>
          <w:szCs w:val="24"/>
        </w:rPr>
      </w:pPr>
      <w:r w:rsidRPr="00463AD0">
        <w:rPr>
          <w:rFonts w:ascii="Verdana" w:eastAsia="Verdana" w:hAnsi="Verdana" w:cs="Verdana"/>
          <w:sz w:val="24"/>
          <w:szCs w:val="24"/>
        </w:rPr>
        <w:t xml:space="preserve">Shares have been issued to ECL, Mauritius three (3) times by ETIL, India </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1980"/>
        <w:gridCol w:w="2012"/>
        <w:gridCol w:w="4037"/>
      </w:tblGrid>
      <w:tr w:rsidR="007617AB" w:rsidRPr="00463AD0" w:rsidTr="007617AB">
        <w:tc>
          <w:tcPr>
            <w:tcW w:w="986"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S.No.</w:t>
            </w:r>
          </w:p>
        </w:tc>
        <w:tc>
          <w:tcPr>
            <w:tcW w:w="1980"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Date of Issue</w:t>
            </w:r>
          </w:p>
        </w:tc>
        <w:tc>
          <w:tcPr>
            <w:tcW w:w="2012"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 xml:space="preserve">No. of shares issued </w:t>
            </w:r>
          </w:p>
        </w:tc>
        <w:tc>
          <w:tcPr>
            <w:tcW w:w="4037"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Consideration for shares</w:t>
            </w:r>
          </w:p>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(Premium of Rs. 90 per share)</w:t>
            </w:r>
          </w:p>
        </w:tc>
      </w:tr>
      <w:tr w:rsidR="007617AB" w:rsidRPr="00463AD0" w:rsidTr="007617AB">
        <w:tc>
          <w:tcPr>
            <w:tcW w:w="986"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1.</w:t>
            </w:r>
          </w:p>
        </w:tc>
        <w:tc>
          <w:tcPr>
            <w:tcW w:w="1980"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15.01.2007</w:t>
            </w:r>
          </w:p>
        </w:tc>
        <w:tc>
          <w:tcPr>
            <w:tcW w:w="2012"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2,21,62,997</w:t>
            </w:r>
          </w:p>
        </w:tc>
        <w:tc>
          <w:tcPr>
            <w:tcW w:w="4037" w:type="dxa"/>
            <w:tcBorders>
              <w:top w:val="single" w:sz="4" w:space="0" w:color="000000"/>
              <w:left w:val="single" w:sz="4" w:space="0" w:color="000000"/>
              <w:bottom w:val="single" w:sz="4" w:space="0" w:color="000000"/>
              <w:right w:val="single" w:sz="4" w:space="0" w:color="000000"/>
            </w:tcBorders>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221.62997 Crores</w:t>
            </w:r>
          </w:p>
          <w:p w:rsidR="007617AB" w:rsidRPr="00463AD0" w:rsidRDefault="007617AB" w:rsidP="00FA0E85">
            <w:pPr>
              <w:spacing w:after="160" w:line="256" w:lineRule="auto"/>
              <w:jc w:val="both"/>
              <w:rPr>
                <w:rFonts w:ascii="Verdana" w:eastAsia="Verdana" w:hAnsi="Verdana" w:cs="Verdana"/>
                <w:sz w:val="24"/>
                <w:szCs w:val="24"/>
              </w:rPr>
            </w:pPr>
          </w:p>
        </w:tc>
      </w:tr>
      <w:tr w:rsidR="007617AB" w:rsidRPr="00463AD0" w:rsidTr="007617AB">
        <w:tc>
          <w:tcPr>
            <w:tcW w:w="986"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lastRenderedPageBreak/>
              <w:t>2.</w:t>
            </w:r>
          </w:p>
        </w:tc>
        <w:tc>
          <w:tcPr>
            <w:tcW w:w="1980"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Feb, 2007</w:t>
            </w:r>
          </w:p>
        </w:tc>
        <w:tc>
          <w:tcPr>
            <w:tcW w:w="2012"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4,25,72,847</w:t>
            </w:r>
          </w:p>
        </w:tc>
        <w:tc>
          <w:tcPr>
            <w:tcW w:w="4037" w:type="dxa"/>
            <w:tcBorders>
              <w:top w:val="single" w:sz="4" w:space="0" w:color="000000"/>
              <w:left w:val="single" w:sz="4" w:space="0" w:color="000000"/>
              <w:bottom w:val="single" w:sz="4" w:space="0" w:color="000000"/>
              <w:right w:val="single" w:sz="4" w:space="0" w:color="000000"/>
            </w:tcBorders>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425.72847 Crores</w:t>
            </w:r>
          </w:p>
          <w:p w:rsidR="007617AB" w:rsidRPr="00463AD0" w:rsidRDefault="007617AB" w:rsidP="00FA0E85">
            <w:pPr>
              <w:spacing w:after="160" w:line="256" w:lineRule="auto"/>
              <w:jc w:val="both"/>
              <w:rPr>
                <w:rFonts w:ascii="Verdana" w:eastAsia="Verdana" w:hAnsi="Verdana" w:cs="Verdana"/>
                <w:sz w:val="24"/>
                <w:szCs w:val="24"/>
              </w:rPr>
            </w:pPr>
          </w:p>
        </w:tc>
      </w:tr>
      <w:tr w:rsidR="007617AB" w:rsidRPr="00463AD0" w:rsidTr="007617AB">
        <w:tc>
          <w:tcPr>
            <w:tcW w:w="986"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3.</w:t>
            </w:r>
          </w:p>
        </w:tc>
        <w:tc>
          <w:tcPr>
            <w:tcW w:w="1980"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26.02.2007</w:t>
            </w:r>
          </w:p>
        </w:tc>
        <w:tc>
          <w:tcPr>
            <w:tcW w:w="2012"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11,20,52,363</w:t>
            </w:r>
          </w:p>
        </w:tc>
        <w:tc>
          <w:tcPr>
            <w:tcW w:w="4037" w:type="dxa"/>
            <w:tcBorders>
              <w:top w:val="single" w:sz="4" w:space="0" w:color="000000"/>
              <w:left w:val="single" w:sz="4" w:space="0" w:color="000000"/>
              <w:bottom w:val="single" w:sz="4" w:space="0" w:color="000000"/>
              <w:right w:val="single" w:sz="4" w:space="0" w:color="000000"/>
            </w:tcBorders>
          </w:tcPr>
          <w:p w:rsidR="007617AB" w:rsidRPr="00463AD0" w:rsidRDefault="007617AB" w:rsidP="00FA0E85">
            <w:pPr>
              <w:spacing w:after="160" w:line="256" w:lineRule="auto"/>
              <w:jc w:val="both"/>
              <w:rPr>
                <w:rFonts w:ascii="Verdana" w:eastAsia="Verdana" w:hAnsi="Verdana" w:cs="Verdana"/>
                <w:sz w:val="24"/>
                <w:szCs w:val="24"/>
              </w:rPr>
            </w:pPr>
            <w:r w:rsidRPr="00463AD0">
              <w:rPr>
                <w:rFonts w:ascii="Verdana" w:eastAsia="Verdana" w:hAnsi="Verdana" w:cs="Verdana"/>
                <w:sz w:val="24"/>
                <w:szCs w:val="24"/>
              </w:rPr>
              <w:t>Rs. 1120.52363 Crores</w:t>
            </w:r>
          </w:p>
          <w:p w:rsidR="007617AB" w:rsidRPr="00463AD0" w:rsidRDefault="007617AB" w:rsidP="00FA0E85">
            <w:pPr>
              <w:spacing w:after="160" w:line="256" w:lineRule="auto"/>
              <w:jc w:val="both"/>
              <w:rPr>
                <w:rFonts w:ascii="Verdana" w:eastAsia="Verdana" w:hAnsi="Verdana" w:cs="Verdana"/>
                <w:sz w:val="24"/>
                <w:szCs w:val="24"/>
              </w:rPr>
            </w:pPr>
          </w:p>
        </w:tc>
      </w:tr>
      <w:tr w:rsidR="007617AB" w:rsidRPr="00463AD0" w:rsidTr="007617AB">
        <w:tc>
          <w:tcPr>
            <w:tcW w:w="986" w:type="dxa"/>
            <w:tcBorders>
              <w:top w:val="single" w:sz="4" w:space="0" w:color="000000"/>
              <w:left w:val="single" w:sz="4" w:space="0" w:color="000000"/>
              <w:bottom w:val="single" w:sz="4" w:space="0" w:color="000000"/>
              <w:right w:val="single" w:sz="4" w:space="0" w:color="000000"/>
            </w:tcBorders>
          </w:tcPr>
          <w:p w:rsidR="007617AB" w:rsidRPr="00463AD0" w:rsidRDefault="007617AB" w:rsidP="00FA0E85">
            <w:pPr>
              <w:spacing w:after="160" w:line="256" w:lineRule="auto"/>
              <w:jc w:val="both"/>
              <w:rPr>
                <w:rFonts w:ascii="Verdana" w:eastAsia="Verdana" w:hAnsi="Verdana" w:cs="Verdana"/>
                <w:b/>
                <w:sz w:val="24"/>
                <w:szCs w:val="24"/>
              </w:rPr>
            </w:pPr>
          </w:p>
        </w:tc>
        <w:tc>
          <w:tcPr>
            <w:tcW w:w="1980"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Total</w:t>
            </w:r>
          </w:p>
        </w:tc>
        <w:tc>
          <w:tcPr>
            <w:tcW w:w="2012"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17,67,88,207</w:t>
            </w:r>
          </w:p>
        </w:tc>
        <w:tc>
          <w:tcPr>
            <w:tcW w:w="4037" w:type="dxa"/>
            <w:tcBorders>
              <w:top w:val="single" w:sz="4" w:space="0" w:color="000000"/>
              <w:left w:val="single" w:sz="4" w:space="0" w:color="000000"/>
              <w:bottom w:val="single" w:sz="4" w:space="0" w:color="000000"/>
              <w:right w:val="single" w:sz="4" w:space="0" w:color="000000"/>
            </w:tcBorders>
            <w:hideMark/>
          </w:tcPr>
          <w:p w:rsidR="007617AB" w:rsidRPr="00463AD0" w:rsidRDefault="007617AB" w:rsidP="00FA0E85">
            <w:pPr>
              <w:spacing w:after="160" w:line="256" w:lineRule="auto"/>
              <w:jc w:val="both"/>
              <w:rPr>
                <w:rFonts w:ascii="Verdana" w:eastAsia="Verdana" w:hAnsi="Verdana" w:cs="Verdana"/>
                <w:b/>
                <w:sz w:val="24"/>
                <w:szCs w:val="24"/>
              </w:rPr>
            </w:pPr>
            <w:r w:rsidRPr="00463AD0">
              <w:rPr>
                <w:rFonts w:ascii="Verdana" w:eastAsia="Verdana" w:hAnsi="Verdana" w:cs="Verdana"/>
                <w:b/>
                <w:sz w:val="24"/>
                <w:szCs w:val="24"/>
              </w:rPr>
              <w:t>Rs. 1767.88207 Crores</w:t>
            </w:r>
          </w:p>
        </w:tc>
      </w:tr>
    </w:tbl>
    <w:p w:rsidR="007617AB" w:rsidRDefault="007617AB" w:rsidP="004B212C">
      <w:pPr>
        <w:spacing w:after="0" w:line="256" w:lineRule="auto"/>
        <w:jc w:val="both"/>
        <w:rPr>
          <w:rFonts w:ascii="Verdana" w:eastAsia="Verdana" w:hAnsi="Verdana" w:cs="Verdana"/>
          <w:b/>
          <w:color w:val="000000"/>
          <w:sz w:val="24"/>
          <w:szCs w:val="24"/>
          <w:u w:val="single"/>
        </w:rPr>
      </w:pPr>
    </w:p>
    <w:p w:rsidR="003E0725" w:rsidRDefault="007617AB" w:rsidP="00B43BC6">
      <w:pPr>
        <w:spacing w:after="0" w:line="256" w:lineRule="auto"/>
        <w:jc w:val="both"/>
        <w:rPr>
          <w:rFonts w:ascii="Verdana" w:eastAsia="Verdana" w:hAnsi="Verdana" w:cs="Verdana"/>
          <w:color w:val="000000"/>
          <w:sz w:val="24"/>
          <w:szCs w:val="24"/>
        </w:rPr>
      </w:pPr>
      <w:r w:rsidRPr="007617AB">
        <w:rPr>
          <w:rFonts w:ascii="Verdana" w:eastAsia="Verdana" w:hAnsi="Verdana" w:cs="Verdana"/>
          <w:color w:val="000000"/>
          <w:sz w:val="24"/>
          <w:szCs w:val="24"/>
        </w:rPr>
        <w:t>With the buyback of shares by ETIL from Girishan, the entire shareholding got issued to ECL</w:t>
      </w:r>
      <w:r>
        <w:rPr>
          <w:rFonts w:ascii="Verdana" w:eastAsia="Verdana" w:hAnsi="Verdana" w:cs="Verdana"/>
          <w:color w:val="000000"/>
          <w:sz w:val="24"/>
          <w:szCs w:val="24"/>
        </w:rPr>
        <w:t>. T</w:t>
      </w:r>
      <w:r w:rsidR="00B43BC6">
        <w:rPr>
          <w:rFonts w:ascii="Verdana" w:eastAsia="Verdana" w:hAnsi="Verdana" w:cs="Verdana"/>
          <w:color w:val="000000"/>
          <w:sz w:val="24"/>
          <w:szCs w:val="24"/>
        </w:rPr>
        <w:t xml:space="preserve">hereafter </w:t>
      </w:r>
      <w:r w:rsidR="00B465CB">
        <w:rPr>
          <w:rFonts w:ascii="Verdana" w:eastAsia="Verdana" w:hAnsi="Verdana" w:cs="Verdana"/>
          <w:color w:val="000000"/>
          <w:sz w:val="24"/>
          <w:szCs w:val="24"/>
        </w:rPr>
        <w:t>On 22/01/2007, there was Letter Understanding</w:t>
      </w:r>
      <w:r w:rsidR="007B48E6">
        <w:rPr>
          <w:rFonts w:ascii="Verdana" w:eastAsia="Verdana" w:hAnsi="Verdana" w:cs="Verdana"/>
          <w:color w:val="000000"/>
          <w:sz w:val="24"/>
          <w:szCs w:val="24"/>
        </w:rPr>
        <w:t xml:space="preserve"> between ECIL and EIHL to buy Essar Communications Ltd (ECL, in short).</w:t>
      </w:r>
      <w:r w:rsidR="00B465CB">
        <w:rPr>
          <w:rFonts w:ascii="Verdana" w:eastAsia="Verdana" w:hAnsi="Verdana" w:cs="Verdana"/>
          <w:color w:val="000000"/>
          <w:sz w:val="24"/>
          <w:szCs w:val="24"/>
        </w:rPr>
        <w:t xml:space="preserve"> </w:t>
      </w:r>
      <w:r w:rsidR="00B43BC6">
        <w:rPr>
          <w:rFonts w:ascii="Verdana" w:eastAsia="Verdana" w:hAnsi="Verdana" w:cs="Verdana"/>
          <w:color w:val="000000"/>
          <w:sz w:val="24"/>
          <w:szCs w:val="24"/>
        </w:rPr>
        <w:t>With this ECL was now wholly owned subsidiary of ECL with its holding company being ECIL then EIHL.</w:t>
      </w:r>
      <w:r w:rsidR="008E52F3">
        <w:rPr>
          <w:rFonts w:ascii="Verdana" w:eastAsia="Verdana" w:hAnsi="Verdana" w:cs="Verdana"/>
          <w:color w:val="000000"/>
          <w:sz w:val="24"/>
          <w:szCs w:val="24"/>
        </w:rPr>
        <w:t xml:space="preserve"> </w:t>
      </w:r>
      <w:r w:rsidR="00F22DA4">
        <w:rPr>
          <w:rFonts w:ascii="Verdana" w:eastAsia="Verdana" w:hAnsi="Verdana" w:cs="Verdana"/>
          <w:color w:val="000000"/>
          <w:sz w:val="24"/>
          <w:szCs w:val="24"/>
        </w:rPr>
        <w:t>The Companies Essar Communications Holding Ltd (ECHL, in short), Essar Communications (India) Ltd (ECIL, in short), Essar Communications Ltd(ECL, in short) and Essar Com Ltd (E.Com , in short) resolved to form part of Essar Group of Companies.</w:t>
      </w:r>
    </w:p>
    <w:p w:rsidR="008E52F3" w:rsidRDefault="008E52F3" w:rsidP="00B43BC6">
      <w:pPr>
        <w:spacing w:after="0" w:line="25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Since, ECL was immediate holding Company of </w:t>
      </w:r>
      <w:proofErr w:type="gramStart"/>
      <w:r w:rsidR="00FD2E1C">
        <w:rPr>
          <w:rFonts w:ascii="Verdana" w:eastAsia="Verdana" w:hAnsi="Verdana" w:cs="Verdana"/>
          <w:color w:val="000000"/>
          <w:sz w:val="24"/>
          <w:szCs w:val="24"/>
        </w:rPr>
        <w:t>ETIL,</w:t>
      </w:r>
      <w:proofErr w:type="gramEnd"/>
      <w:r>
        <w:rPr>
          <w:rFonts w:ascii="Verdana" w:eastAsia="Verdana" w:hAnsi="Verdana" w:cs="Verdana"/>
          <w:color w:val="000000"/>
          <w:sz w:val="24"/>
          <w:szCs w:val="24"/>
        </w:rPr>
        <w:t xml:space="preserve"> it became easy for shift of th</w:t>
      </w:r>
      <w:r w:rsidR="00FD2E1C">
        <w:rPr>
          <w:rFonts w:ascii="Verdana" w:eastAsia="Verdana" w:hAnsi="Verdana" w:cs="Verdana"/>
          <w:color w:val="000000"/>
          <w:sz w:val="24"/>
          <w:szCs w:val="24"/>
        </w:rPr>
        <w:t>e</w:t>
      </w:r>
      <w:r>
        <w:rPr>
          <w:rFonts w:ascii="Verdana" w:eastAsia="Verdana" w:hAnsi="Verdana" w:cs="Verdana"/>
          <w:color w:val="000000"/>
          <w:sz w:val="24"/>
          <w:szCs w:val="24"/>
        </w:rPr>
        <w:t xml:space="preserve"> assets held by ETI to move to ECL</w:t>
      </w:r>
      <w:r w:rsidR="00FD2E1C">
        <w:rPr>
          <w:rFonts w:ascii="Verdana" w:eastAsia="Verdana" w:hAnsi="Verdana" w:cs="Verdana"/>
          <w:color w:val="000000"/>
          <w:sz w:val="24"/>
          <w:szCs w:val="24"/>
        </w:rPr>
        <w:t>.</w:t>
      </w:r>
    </w:p>
    <w:p w:rsidR="00B162FB" w:rsidRDefault="00B162FB" w:rsidP="00B43BC6">
      <w:pPr>
        <w:spacing w:after="0" w:line="256" w:lineRule="auto"/>
        <w:jc w:val="both"/>
        <w:rPr>
          <w:rFonts w:ascii="Verdana" w:eastAsia="Verdana" w:hAnsi="Verdana" w:cs="Verdana"/>
          <w:b/>
          <w:color w:val="000000"/>
          <w:sz w:val="24"/>
          <w:szCs w:val="24"/>
          <w:u w:val="single"/>
        </w:rPr>
      </w:pPr>
    </w:p>
    <w:p w:rsidR="00FD2E1C" w:rsidRDefault="00B43BC6" w:rsidP="00B43BC6">
      <w:pPr>
        <w:spacing w:after="0" w:line="256" w:lineRule="auto"/>
        <w:jc w:val="both"/>
        <w:rPr>
          <w:rFonts w:ascii="Verdana" w:eastAsia="Verdana" w:hAnsi="Verdana" w:cs="Verdana"/>
          <w:b/>
          <w:color w:val="000000"/>
          <w:sz w:val="24"/>
          <w:szCs w:val="24"/>
          <w:u w:val="single"/>
        </w:rPr>
      </w:pPr>
      <w:r w:rsidRPr="00B43BC6">
        <w:rPr>
          <w:rFonts w:ascii="Verdana" w:eastAsia="Verdana" w:hAnsi="Verdana" w:cs="Verdana"/>
          <w:b/>
          <w:color w:val="000000"/>
          <w:sz w:val="24"/>
          <w:szCs w:val="24"/>
          <w:u w:val="single"/>
        </w:rPr>
        <w:t xml:space="preserve">Part3. </w:t>
      </w:r>
      <w:r w:rsidR="00FD2E1C">
        <w:rPr>
          <w:rFonts w:ascii="Verdana" w:eastAsia="Verdana" w:hAnsi="Verdana" w:cs="Verdana"/>
          <w:b/>
          <w:color w:val="000000"/>
          <w:sz w:val="24"/>
          <w:szCs w:val="24"/>
          <w:u w:val="single"/>
        </w:rPr>
        <w:t>Explanation of the appellants;</w:t>
      </w:r>
      <w:bookmarkStart w:id="0" w:name="_GoBack"/>
      <w:bookmarkEnd w:id="0"/>
    </w:p>
    <w:p w:rsidR="00FD2E1C" w:rsidRDefault="00FD2E1C" w:rsidP="00B43BC6">
      <w:pPr>
        <w:spacing w:after="0" w:line="256" w:lineRule="auto"/>
        <w:jc w:val="both"/>
        <w:rPr>
          <w:rFonts w:ascii="Verdana" w:eastAsia="Verdana" w:hAnsi="Verdana" w:cs="Verdana"/>
          <w:b/>
          <w:color w:val="000000"/>
          <w:sz w:val="24"/>
          <w:szCs w:val="24"/>
          <w:u w:val="single"/>
        </w:rPr>
      </w:pPr>
    </w:p>
    <w:p w:rsidR="00FD2E1C" w:rsidRDefault="00FD2E1C" w:rsidP="00B43BC6">
      <w:pPr>
        <w:spacing w:after="0" w:line="256" w:lineRule="auto"/>
        <w:jc w:val="both"/>
        <w:rPr>
          <w:rFonts w:ascii="Verdana" w:eastAsia="Verdana" w:hAnsi="Verdana" w:cs="Verdana"/>
          <w:b/>
          <w:color w:val="000000"/>
          <w:sz w:val="24"/>
          <w:szCs w:val="24"/>
          <w:u w:val="single"/>
        </w:rPr>
      </w:pPr>
    </w:p>
    <w:p w:rsidR="00FD2E1C" w:rsidRDefault="00FD2E1C" w:rsidP="00B43BC6">
      <w:pPr>
        <w:spacing w:after="0" w:line="256" w:lineRule="auto"/>
        <w:jc w:val="both"/>
        <w:rPr>
          <w:rFonts w:ascii="Verdana" w:eastAsia="Verdana" w:hAnsi="Verdana" w:cs="Verdana"/>
          <w:b/>
          <w:color w:val="000000"/>
          <w:sz w:val="24"/>
          <w:szCs w:val="24"/>
          <w:u w:val="single"/>
        </w:rPr>
      </w:pPr>
    </w:p>
    <w:p w:rsidR="00FD2E1C" w:rsidRDefault="00FD2E1C" w:rsidP="00B43BC6">
      <w:pPr>
        <w:spacing w:after="0" w:line="256" w:lineRule="auto"/>
        <w:jc w:val="both"/>
        <w:rPr>
          <w:rFonts w:ascii="Verdana" w:eastAsia="Verdana" w:hAnsi="Verdana" w:cs="Verdana"/>
          <w:b/>
          <w:color w:val="000000"/>
          <w:sz w:val="24"/>
          <w:szCs w:val="24"/>
          <w:u w:val="single"/>
        </w:rPr>
      </w:pPr>
    </w:p>
    <w:p w:rsidR="00B43BC6" w:rsidRDefault="00FD2E1C" w:rsidP="00B43BC6">
      <w:pPr>
        <w:spacing w:after="0" w:line="256" w:lineRule="auto"/>
        <w:jc w:val="both"/>
        <w:rPr>
          <w:rFonts w:ascii="Verdana" w:eastAsia="Verdana" w:hAnsi="Verdana" w:cs="Verdana"/>
          <w:color w:val="000000"/>
          <w:sz w:val="24"/>
          <w:szCs w:val="24"/>
        </w:rPr>
      </w:pPr>
      <w:r>
        <w:rPr>
          <w:rFonts w:ascii="Verdana" w:eastAsia="Verdana" w:hAnsi="Verdana" w:cs="Verdana"/>
          <w:b/>
          <w:color w:val="000000"/>
          <w:sz w:val="24"/>
          <w:szCs w:val="24"/>
          <w:u w:val="single"/>
        </w:rPr>
        <w:t xml:space="preserve">Part4. </w:t>
      </w:r>
      <w:r w:rsidR="00B43BC6" w:rsidRPr="00B43BC6">
        <w:rPr>
          <w:rFonts w:ascii="Verdana" w:eastAsia="Verdana" w:hAnsi="Verdana" w:cs="Verdana"/>
          <w:b/>
          <w:color w:val="000000"/>
          <w:sz w:val="24"/>
          <w:szCs w:val="24"/>
          <w:u w:val="single"/>
        </w:rPr>
        <w:t>Facility Agreements of 31/01/2007, 29/06/2007 and 17/08/2007</w:t>
      </w:r>
      <w:r w:rsidR="00B43BC6">
        <w:rPr>
          <w:rFonts w:ascii="Verdana" w:eastAsia="Verdana" w:hAnsi="Verdana" w:cs="Verdana"/>
          <w:b/>
          <w:color w:val="000000"/>
          <w:sz w:val="24"/>
          <w:szCs w:val="24"/>
          <w:u w:val="single"/>
        </w:rPr>
        <w:t>-</w:t>
      </w:r>
      <w:r w:rsidR="00B43BC6" w:rsidRPr="00B162FB">
        <w:rPr>
          <w:rFonts w:ascii="Verdana" w:eastAsia="Verdana" w:hAnsi="Verdana" w:cs="Verdana"/>
          <w:b/>
          <w:color w:val="000000"/>
          <w:sz w:val="24"/>
          <w:szCs w:val="24"/>
        </w:rPr>
        <w:t xml:space="preserve"> </w:t>
      </w:r>
      <w:r w:rsidR="00B43BC6">
        <w:rPr>
          <w:rFonts w:ascii="Verdana" w:eastAsia="Verdana" w:hAnsi="Verdana" w:cs="Verdana"/>
          <w:color w:val="000000"/>
          <w:sz w:val="24"/>
          <w:szCs w:val="24"/>
        </w:rPr>
        <w:t>Before these agreements are examined, it would appropriate to certain changes brought about in the Memorandum of Incorporation and the Articles of association of ETIL.</w:t>
      </w:r>
    </w:p>
    <w:p w:rsidR="00BD0876" w:rsidRPr="00B43BC6" w:rsidRDefault="00BD0876" w:rsidP="00B43BC6">
      <w:pPr>
        <w:spacing w:after="0" w:line="256" w:lineRule="auto"/>
        <w:jc w:val="both"/>
        <w:rPr>
          <w:rFonts w:ascii="Verdana" w:eastAsia="Verdana" w:hAnsi="Verdana" w:cs="Verdana"/>
          <w:color w:val="000000"/>
          <w:sz w:val="24"/>
          <w:szCs w:val="24"/>
        </w:rPr>
      </w:pPr>
      <w:r>
        <w:rPr>
          <w:rFonts w:ascii="Verdana" w:eastAsia="Verdana" w:hAnsi="Verdana" w:cs="Verdana"/>
          <w:color w:val="000000"/>
          <w:sz w:val="24"/>
          <w:szCs w:val="24"/>
        </w:rPr>
        <w:t xml:space="preserve">In </w:t>
      </w:r>
      <w:proofErr w:type="gramStart"/>
      <w:r>
        <w:rPr>
          <w:rFonts w:ascii="Verdana" w:eastAsia="Verdana" w:hAnsi="Verdana" w:cs="Verdana"/>
          <w:color w:val="000000"/>
          <w:sz w:val="24"/>
          <w:szCs w:val="24"/>
        </w:rPr>
        <w:t>Part(</w:t>
      </w:r>
      <w:proofErr w:type="gramEnd"/>
      <w:r>
        <w:rPr>
          <w:rFonts w:ascii="Verdana" w:eastAsia="Verdana" w:hAnsi="Verdana" w:cs="Verdana"/>
          <w:color w:val="000000"/>
          <w:sz w:val="24"/>
          <w:szCs w:val="24"/>
        </w:rPr>
        <w:t>a) of the Memorandum, the authorised share capital was reclassified.</w:t>
      </w:r>
    </w:p>
    <w:p w:rsidR="005F2529" w:rsidRPr="005F2529" w:rsidRDefault="005F2529" w:rsidP="005F2529">
      <w:pPr>
        <w:spacing w:after="0" w:line="256" w:lineRule="auto"/>
        <w:ind w:left="54"/>
        <w:jc w:val="both"/>
        <w:rPr>
          <w:rFonts w:ascii="Verdana" w:eastAsia="Verdana" w:hAnsi="Verdana" w:cs="Verdana"/>
          <w:b/>
          <w:color w:val="000000"/>
          <w:sz w:val="24"/>
          <w:szCs w:val="24"/>
        </w:rPr>
      </w:pPr>
      <w:r w:rsidRPr="005F2529">
        <w:rPr>
          <w:rFonts w:ascii="Verdana" w:eastAsia="Verdana" w:hAnsi="Verdana" w:cs="Verdana"/>
          <w:b/>
          <w:color w:val="000000"/>
          <w:sz w:val="24"/>
          <w:szCs w:val="24"/>
        </w:rPr>
        <w:t xml:space="preserve">Changes </w:t>
      </w:r>
      <w:r w:rsidR="00BD0876">
        <w:rPr>
          <w:rFonts w:ascii="Verdana" w:eastAsia="Verdana" w:hAnsi="Verdana" w:cs="Verdana"/>
          <w:b/>
          <w:color w:val="000000"/>
          <w:sz w:val="24"/>
          <w:szCs w:val="24"/>
        </w:rPr>
        <w:t xml:space="preserve">in </w:t>
      </w:r>
      <w:r w:rsidRPr="005F2529">
        <w:rPr>
          <w:rFonts w:ascii="Verdana" w:eastAsia="Verdana" w:hAnsi="Verdana" w:cs="Verdana"/>
          <w:b/>
          <w:color w:val="000000"/>
          <w:sz w:val="24"/>
          <w:szCs w:val="24"/>
        </w:rPr>
        <w:t>Articles of Association (AOA, in short) of the Company:</w:t>
      </w:r>
    </w:p>
    <w:p w:rsidR="00DF1A0F" w:rsidRPr="00463AD0" w:rsidRDefault="005F2529" w:rsidP="00DF1A0F">
      <w:pPr>
        <w:spacing w:after="0" w:line="256" w:lineRule="auto"/>
        <w:jc w:val="both"/>
        <w:rPr>
          <w:rFonts w:ascii="Verdana" w:eastAsia="Verdana" w:hAnsi="Verdana" w:cs="Verdana"/>
          <w:sz w:val="24"/>
          <w:szCs w:val="24"/>
        </w:rPr>
      </w:pPr>
      <w:r w:rsidRPr="009B7C7F">
        <w:rPr>
          <w:rFonts w:ascii="Verdana" w:eastAsia="Verdana" w:hAnsi="Verdana" w:cs="Verdana"/>
          <w:b/>
          <w:color w:val="000000"/>
          <w:sz w:val="24"/>
          <w:szCs w:val="24"/>
        </w:rPr>
        <w:t>On 31.01/2007, Article 5A was inserted to enable the company to buy back shares which wer</w:t>
      </w:r>
      <w:r w:rsidR="009B7C7F" w:rsidRPr="009B7C7F">
        <w:rPr>
          <w:rFonts w:ascii="Verdana" w:eastAsia="Verdana" w:hAnsi="Verdana" w:cs="Verdana"/>
          <w:b/>
          <w:color w:val="000000"/>
          <w:sz w:val="24"/>
          <w:szCs w:val="24"/>
        </w:rPr>
        <w:t>e held by</w:t>
      </w:r>
      <w:r w:rsidRPr="009B7C7F">
        <w:rPr>
          <w:rFonts w:ascii="Verdana" w:eastAsia="Verdana" w:hAnsi="Verdana" w:cs="Verdana"/>
          <w:b/>
          <w:color w:val="000000"/>
          <w:sz w:val="24"/>
          <w:szCs w:val="24"/>
        </w:rPr>
        <w:t xml:space="preserve"> Girishan.</w:t>
      </w:r>
      <w:r w:rsidR="00DF1A0F">
        <w:rPr>
          <w:rFonts w:ascii="Verdana" w:eastAsia="Verdana" w:hAnsi="Verdana" w:cs="Verdana"/>
          <w:sz w:val="24"/>
          <w:szCs w:val="24"/>
        </w:rPr>
        <w:t xml:space="preserve"> </w:t>
      </w:r>
      <w:r w:rsidR="00DF1A0F" w:rsidRPr="00DF1A0F">
        <w:rPr>
          <w:rFonts w:ascii="Verdana" w:eastAsia="Verdana" w:hAnsi="Verdana" w:cs="Verdana"/>
          <w:b/>
          <w:sz w:val="24"/>
          <w:szCs w:val="24"/>
        </w:rPr>
        <w:t xml:space="preserve">For buying back 20 lakh shares, a consideration of Rs. 20 Crores (Premium of Rs. 90 per share) was paid by ETIL to Girishan Investment </w:t>
      </w:r>
      <w:proofErr w:type="spellStart"/>
      <w:r w:rsidR="00DF1A0F" w:rsidRPr="00DF1A0F">
        <w:rPr>
          <w:rFonts w:ascii="Verdana" w:eastAsia="Verdana" w:hAnsi="Verdana" w:cs="Verdana"/>
          <w:b/>
          <w:sz w:val="24"/>
          <w:szCs w:val="24"/>
        </w:rPr>
        <w:t>Pvt.</w:t>
      </w:r>
      <w:proofErr w:type="spellEnd"/>
      <w:r w:rsidR="00DF1A0F" w:rsidRPr="00DF1A0F">
        <w:rPr>
          <w:rFonts w:ascii="Verdana" w:eastAsia="Verdana" w:hAnsi="Verdana" w:cs="Verdana"/>
          <w:b/>
          <w:sz w:val="24"/>
          <w:szCs w:val="24"/>
        </w:rPr>
        <w:t xml:space="preserve"> Ltd.</w:t>
      </w:r>
      <w:r w:rsidR="00DF1A0F" w:rsidRPr="00463AD0">
        <w:rPr>
          <w:rFonts w:ascii="Verdana" w:eastAsia="Verdana" w:hAnsi="Verdana" w:cs="Verdana"/>
          <w:sz w:val="24"/>
          <w:szCs w:val="24"/>
        </w:rPr>
        <w:t xml:space="preserve"> </w:t>
      </w:r>
    </w:p>
    <w:p w:rsidR="005F2529" w:rsidRDefault="009B7C7F" w:rsidP="00DF1A0F">
      <w:pPr>
        <w:spacing w:after="0" w:line="256" w:lineRule="auto"/>
        <w:jc w:val="both"/>
        <w:rPr>
          <w:rFonts w:ascii="Verdana" w:eastAsia="Verdana" w:hAnsi="Verdana" w:cs="Verdana"/>
          <w:b/>
          <w:color w:val="000000"/>
          <w:sz w:val="24"/>
          <w:szCs w:val="24"/>
        </w:rPr>
      </w:pPr>
      <w:r w:rsidRPr="009B7C7F">
        <w:rPr>
          <w:rFonts w:ascii="Verdana" w:eastAsia="Verdana" w:hAnsi="Verdana" w:cs="Verdana"/>
          <w:b/>
          <w:color w:val="000000"/>
          <w:sz w:val="24"/>
          <w:szCs w:val="24"/>
        </w:rPr>
        <w:t>Interestingly, Article 90A was inserted enabling the company to make provisions for security trustee nominee and which were further elaborated with the insertion</w:t>
      </w:r>
      <w:r w:rsidR="00DF1A0F">
        <w:rPr>
          <w:rFonts w:ascii="Verdana" w:eastAsia="Verdana" w:hAnsi="Verdana" w:cs="Verdana"/>
          <w:b/>
          <w:color w:val="000000"/>
          <w:sz w:val="24"/>
          <w:szCs w:val="24"/>
        </w:rPr>
        <w:t xml:space="preserve"> of</w:t>
      </w:r>
      <w:r w:rsidRPr="009B7C7F">
        <w:rPr>
          <w:rFonts w:ascii="Verdana" w:eastAsia="Verdana" w:hAnsi="Verdana" w:cs="Verdana"/>
          <w:b/>
          <w:color w:val="000000"/>
          <w:sz w:val="24"/>
          <w:szCs w:val="24"/>
        </w:rPr>
        <w:t xml:space="preserve"> Articles 101A to 101G to the AOA on 10/08/2007</w:t>
      </w:r>
      <w:r>
        <w:rPr>
          <w:rFonts w:ascii="Verdana" w:eastAsia="Verdana" w:hAnsi="Verdana" w:cs="Verdana"/>
          <w:b/>
          <w:color w:val="000000"/>
          <w:sz w:val="24"/>
          <w:szCs w:val="24"/>
        </w:rPr>
        <w:t>.</w:t>
      </w:r>
      <w:r w:rsidR="00DF1A0F">
        <w:rPr>
          <w:rFonts w:ascii="Verdana" w:eastAsia="Verdana" w:hAnsi="Verdana" w:cs="Verdana"/>
          <w:b/>
          <w:color w:val="000000"/>
          <w:sz w:val="24"/>
          <w:szCs w:val="24"/>
        </w:rPr>
        <w:t xml:space="preserve"> </w:t>
      </w:r>
    </w:p>
    <w:p w:rsidR="009B7C7F" w:rsidRDefault="009B7C7F" w:rsidP="003E0725">
      <w:pPr>
        <w:spacing w:after="0" w:line="256" w:lineRule="auto"/>
        <w:ind w:left="54"/>
        <w:jc w:val="both"/>
        <w:rPr>
          <w:rFonts w:ascii="Verdana" w:eastAsia="Verdana" w:hAnsi="Verdana" w:cs="Verdana"/>
          <w:color w:val="000000"/>
          <w:sz w:val="24"/>
          <w:szCs w:val="24"/>
        </w:rPr>
      </w:pPr>
      <w:r w:rsidRPr="000C1837">
        <w:rPr>
          <w:rFonts w:ascii="Verdana" w:eastAsia="Verdana" w:hAnsi="Verdana" w:cs="Verdana"/>
          <w:color w:val="000000"/>
          <w:sz w:val="24"/>
          <w:szCs w:val="24"/>
        </w:rPr>
        <w:t xml:space="preserve">It is on this day that by a joint </w:t>
      </w:r>
      <w:r w:rsidR="000C1837" w:rsidRPr="000C1837">
        <w:rPr>
          <w:rFonts w:ascii="Verdana" w:eastAsia="Verdana" w:hAnsi="Verdana" w:cs="Verdana"/>
          <w:color w:val="000000"/>
          <w:sz w:val="24"/>
          <w:szCs w:val="24"/>
        </w:rPr>
        <w:t>assignment</w:t>
      </w:r>
      <w:r w:rsidRPr="000C1837">
        <w:rPr>
          <w:rFonts w:ascii="Verdana" w:eastAsia="Verdana" w:hAnsi="Verdana" w:cs="Verdana"/>
          <w:color w:val="000000"/>
          <w:sz w:val="24"/>
          <w:szCs w:val="24"/>
        </w:rPr>
        <w:t xml:space="preserve"> agreement among eight (8) Essar Group entities, ECL became wholly owned subsidiary of ECIL by buying 100% shareholding earlier held by Essar Infrastructure Holdings </w:t>
      </w:r>
      <w:r w:rsidRPr="000C1837">
        <w:rPr>
          <w:rFonts w:ascii="Verdana" w:eastAsia="Verdana" w:hAnsi="Verdana" w:cs="Verdana"/>
          <w:color w:val="000000"/>
          <w:sz w:val="24"/>
          <w:szCs w:val="24"/>
        </w:rPr>
        <w:lastRenderedPageBreak/>
        <w:t xml:space="preserve">Ltd (EIHL, in short). A </w:t>
      </w:r>
      <w:r w:rsidR="000C1837" w:rsidRPr="000C1837">
        <w:rPr>
          <w:rFonts w:ascii="Verdana" w:eastAsia="Verdana" w:hAnsi="Verdana" w:cs="Verdana"/>
          <w:color w:val="000000"/>
          <w:sz w:val="24"/>
          <w:szCs w:val="24"/>
        </w:rPr>
        <w:t>reference</w:t>
      </w:r>
      <w:r w:rsidRPr="000C1837">
        <w:rPr>
          <w:rFonts w:ascii="Verdana" w:eastAsia="Verdana" w:hAnsi="Verdana" w:cs="Verdana"/>
          <w:color w:val="000000"/>
          <w:sz w:val="24"/>
          <w:szCs w:val="24"/>
        </w:rPr>
        <w:t xml:space="preserve"> to this effect can be seen in the Letter Understanding of 22/01/2007</w:t>
      </w:r>
      <w:r w:rsidR="00DF1A0F">
        <w:rPr>
          <w:rFonts w:ascii="Verdana" w:eastAsia="Verdana" w:hAnsi="Verdana" w:cs="Verdana"/>
          <w:color w:val="000000"/>
          <w:sz w:val="24"/>
          <w:szCs w:val="24"/>
        </w:rPr>
        <w:t xml:space="preserve"> </w:t>
      </w:r>
      <w:r w:rsidRPr="000C1837">
        <w:rPr>
          <w:rFonts w:ascii="Verdana" w:eastAsia="Verdana" w:hAnsi="Verdana" w:cs="Verdana"/>
          <w:color w:val="000000"/>
          <w:sz w:val="24"/>
          <w:szCs w:val="24"/>
        </w:rPr>
        <w:t>between EIHL and ECIL</w:t>
      </w:r>
      <w:r w:rsidR="00DF1A0F">
        <w:rPr>
          <w:rFonts w:ascii="Verdana" w:eastAsia="Verdana" w:hAnsi="Verdana" w:cs="Verdana"/>
          <w:color w:val="000000"/>
          <w:sz w:val="24"/>
          <w:szCs w:val="24"/>
        </w:rPr>
        <w:t xml:space="preserve"> whereby ordinary share of USD 1/- of ECL was acquired by ECIL for total consideration of USD 53, 27, 12,681/-</w:t>
      </w:r>
      <w:r w:rsidRPr="000C1837">
        <w:rPr>
          <w:rFonts w:ascii="Verdana" w:eastAsia="Verdana" w:hAnsi="Verdana" w:cs="Verdana"/>
          <w:color w:val="000000"/>
          <w:sz w:val="24"/>
          <w:szCs w:val="24"/>
        </w:rPr>
        <w:t>.</w:t>
      </w:r>
      <w:r w:rsidR="00DF1A0F">
        <w:rPr>
          <w:rFonts w:ascii="Verdana" w:eastAsia="Verdana" w:hAnsi="Verdana" w:cs="Verdana"/>
          <w:color w:val="000000"/>
          <w:sz w:val="24"/>
          <w:szCs w:val="24"/>
        </w:rPr>
        <w:t xml:space="preserve"> Out of total consideration ECL paid USD 13, 44, 19,833/- to EIHL on behalf of ECIL and balance was equally assigned to (1) Kettle River Holdings Ltd and (2) Copper Canyon Holdings Ltd.</w:t>
      </w:r>
      <w:r w:rsidRPr="000C1837">
        <w:rPr>
          <w:rFonts w:ascii="Verdana" w:eastAsia="Verdana" w:hAnsi="Verdana" w:cs="Verdana"/>
          <w:color w:val="000000"/>
          <w:sz w:val="24"/>
          <w:szCs w:val="24"/>
        </w:rPr>
        <w:t xml:space="preserve"> </w:t>
      </w:r>
    </w:p>
    <w:p w:rsidR="00B162FB" w:rsidRPr="000C1837" w:rsidRDefault="00B162FB" w:rsidP="003E0725">
      <w:pPr>
        <w:spacing w:after="0" w:line="256" w:lineRule="auto"/>
        <w:ind w:left="54"/>
        <w:jc w:val="both"/>
        <w:rPr>
          <w:rFonts w:ascii="Verdana" w:eastAsia="Verdana" w:hAnsi="Verdana" w:cs="Verdana"/>
          <w:color w:val="000000"/>
          <w:sz w:val="24"/>
          <w:szCs w:val="24"/>
        </w:rPr>
      </w:pPr>
      <w:r>
        <w:rPr>
          <w:rFonts w:ascii="Verdana" w:eastAsia="Verdana" w:hAnsi="Verdana" w:cs="Verdana"/>
          <w:color w:val="000000"/>
          <w:sz w:val="24"/>
          <w:szCs w:val="24"/>
        </w:rPr>
        <w:t xml:space="preserve">It is on this day, that is, 31/01/2007 that first Facility Agreement was entered into by and between standard Chartered Bank consortiums (SCB, in short). In the Section 1 of this facility agreement definition of the term” Permitted Disposal” is given to mean any solvent dissolution of ETIL provided that all of ETIL’s assets are distributed to ECL and that the Finance Parties will be in the same or equivalent position following the proposed dissolution. In Section 7 of this agreement dealing with Representations, Undertakings and Events of Default, Clauses 19.3 19.9 are relevant providing certain obligations to be fulfilled and complied with by parties. </w:t>
      </w:r>
    </w:p>
    <w:p w:rsidR="002B6EB7" w:rsidRDefault="002B6EB7">
      <w:pPr>
        <w:spacing w:after="0"/>
        <w:jc w:val="both"/>
        <w:rPr>
          <w:rFonts w:ascii="Verdana" w:eastAsia="Verdana" w:hAnsi="Verdana" w:cs="Verdana"/>
          <w:b/>
          <w:sz w:val="24"/>
          <w:szCs w:val="24"/>
          <w:u w:val="single"/>
        </w:rPr>
      </w:pPr>
    </w:p>
    <w:p w:rsidR="00F23260" w:rsidRDefault="002B6EB7">
      <w:pPr>
        <w:spacing w:after="0"/>
        <w:jc w:val="both"/>
        <w:rPr>
          <w:rFonts w:ascii="Verdana" w:eastAsia="Verdana" w:hAnsi="Verdana" w:cs="Verdana"/>
          <w:b/>
          <w:sz w:val="24"/>
          <w:szCs w:val="24"/>
          <w:u w:val="single"/>
        </w:rPr>
      </w:pPr>
      <w:r>
        <w:rPr>
          <w:rFonts w:ascii="Verdana" w:eastAsia="Verdana" w:hAnsi="Verdana" w:cs="Verdana"/>
          <w:b/>
          <w:sz w:val="24"/>
          <w:szCs w:val="24"/>
          <w:u w:val="single"/>
        </w:rPr>
        <w:t xml:space="preserve">Part4. </w:t>
      </w:r>
      <w:r w:rsidR="00C97CA6">
        <w:rPr>
          <w:rFonts w:ascii="Verdana" w:eastAsia="Verdana" w:hAnsi="Verdana" w:cs="Verdana"/>
          <w:b/>
          <w:sz w:val="24"/>
          <w:szCs w:val="24"/>
          <w:u w:val="single"/>
        </w:rPr>
        <w:t>Sequence of events as to h</w:t>
      </w:r>
      <w:r w:rsidR="00EA133B">
        <w:rPr>
          <w:rFonts w:ascii="Verdana" w:eastAsia="Verdana" w:hAnsi="Verdana" w:cs="Verdana"/>
          <w:b/>
          <w:sz w:val="24"/>
          <w:szCs w:val="24"/>
          <w:u w:val="single"/>
        </w:rPr>
        <w:t xml:space="preserve">ow shareholding of 15.85% in VEL was transferred from ETHL, India to ETIL, India and thereafter to ECL, Mauritius: </w:t>
      </w:r>
    </w:p>
    <w:p w:rsidR="00F23260" w:rsidRDefault="00F23260">
      <w:pPr>
        <w:spacing w:after="0"/>
        <w:jc w:val="both"/>
        <w:rPr>
          <w:rFonts w:ascii="Verdana" w:eastAsia="Verdana" w:hAnsi="Verdana" w:cs="Verdana"/>
          <w:b/>
          <w:sz w:val="24"/>
          <w:szCs w:val="24"/>
          <w:u w:val="single"/>
        </w:rPr>
      </w:pPr>
    </w:p>
    <w:p w:rsidR="00F23260" w:rsidRDefault="00EA133B">
      <w:pPr>
        <w:spacing w:after="0"/>
        <w:jc w:val="both"/>
        <w:rPr>
          <w:rFonts w:ascii="Verdana" w:eastAsia="Verdana" w:hAnsi="Verdana" w:cs="Verdana"/>
          <w:b/>
          <w:sz w:val="24"/>
          <w:szCs w:val="24"/>
          <w:u w:val="single"/>
        </w:rPr>
      </w:pPr>
      <w:r>
        <w:rPr>
          <w:rFonts w:ascii="Verdana" w:eastAsia="Verdana" w:hAnsi="Verdana" w:cs="Verdana"/>
          <w:b/>
          <w:sz w:val="24"/>
          <w:szCs w:val="24"/>
          <w:u w:val="single"/>
        </w:rPr>
        <w:t xml:space="preserve"> (</w:t>
      </w:r>
      <w:proofErr w:type="gramStart"/>
      <w:r>
        <w:rPr>
          <w:rFonts w:ascii="Verdana" w:eastAsia="Verdana" w:hAnsi="Verdana" w:cs="Verdana"/>
          <w:b/>
          <w:sz w:val="24"/>
          <w:szCs w:val="24"/>
          <w:u w:val="single"/>
        </w:rPr>
        <w:t>in</w:t>
      </w:r>
      <w:proofErr w:type="gramEnd"/>
      <w:r>
        <w:rPr>
          <w:rFonts w:ascii="Verdana" w:eastAsia="Verdana" w:hAnsi="Verdana" w:cs="Verdana"/>
          <w:b/>
          <w:sz w:val="24"/>
          <w:szCs w:val="24"/>
          <w:u w:val="single"/>
        </w:rPr>
        <w:t xml:space="preserve"> summary): </w:t>
      </w:r>
    </w:p>
    <w:p w:rsidR="00F23260" w:rsidRDefault="00EA133B">
      <w:pPr>
        <w:spacing w:after="0"/>
        <w:jc w:val="both"/>
        <w:rPr>
          <w:rFonts w:ascii="Verdana" w:eastAsia="Verdana" w:hAnsi="Verdana" w:cs="Verdana"/>
          <w:sz w:val="24"/>
          <w:szCs w:val="24"/>
        </w:rPr>
      </w:pPr>
      <w:r>
        <w:rPr>
          <w:rFonts w:ascii="Verdana" w:eastAsia="Verdana" w:hAnsi="Verdana" w:cs="Verdana"/>
          <w:b/>
          <w:sz w:val="24"/>
          <w:szCs w:val="24"/>
        </w:rPr>
        <w:t>1</w:t>
      </w:r>
      <w:r>
        <w:rPr>
          <w:rFonts w:ascii="Verdana" w:eastAsia="Verdana" w:hAnsi="Verdana" w:cs="Verdana"/>
          <w:sz w:val="24"/>
          <w:szCs w:val="24"/>
        </w:rPr>
        <w:t>.</w:t>
      </w:r>
      <w:r>
        <w:rPr>
          <w:rFonts w:ascii="Verdana" w:eastAsia="Verdana" w:hAnsi="Verdana" w:cs="Verdana"/>
          <w:sz w:val="24"/>
          <w:szCs w:val="24"/>
        </w:rPr>
        <w:tab/>
        <w:t xml:space="preserve">Essar group had a total onshore shareholding of </w:t>
      </w:r>
      <w:r>
        <w:rPr>
          <w:rFonts w:ascii="Verdana" w:eastAsia="Verdana" w:hAnsi="Verdana" w:cs="Verdana"/>
          <w:b/>
          <w:sz w:val="24"/>
          <w:szCs w:val="24"/>
        </w:rPr>
        <w:t xml:space="preserve">33.01% </w:t>
      </w:r>
      <w:r>
        <w:rPr>
          <w:rFonts w:ascii="Verdana" w:eastAsia="Verdana" w:hAnsi="Verdana" w:cs="Verdana"/>
          <w:sz w:val="24"/>
          <w:szCs w:val="24"/>
        </w:rPr>
        <w:t>in Hutchison Essar Ltd., later known as Vodafone Essar Ltd. (HEL/VEL).</w:t>
      </w:r>
    </w:p>
    <w:p w:rsidR="00F23260" w:rsidRDefault="00F23260">
      <w:pPr>
        <w:spacing w:after="0"/>
        <w:jc w:val="both"/>
        <w:rPr>
          <w:rFonts w:ascii="Verdana" w:eastAsia="Verdana" w:hAnsi="Verdana" w:cs="Verdana"/>
          <w:sz w:val="24"/>
          <w:szCs w:val="24"/>
        </w:rPr>
      </w:pPr>
    </w:p>
    <w:p w:rsidR="00F23260" w:rsidRDefault="00EA133B">
      <w:pPr>
        <w:spacing w:after="0"/>
        <w:jc w:val="both"/>
        <w:rPr>
          <w:rFonts w:ascii="Verdana" w:eastAsia="Verdana" w:hAnsi="Verdana" w:cs="Verdana"/>
          <w:sz w:val="24"/>
          <w:szCs w:val="24"/>
        </w:rPr>
      </w:pPr>
      <w:r>
        <w:rPr>
          <w:rFonts w:ascii="Verdana" w:eastAsia="Verdana" w:hAnsi="Verdana" w:cs="Verdana"/>
          <w:b/>
          <w:sz w:val="24"/>
          <w:szCs w:val="24"/>
        </w:rPr>
        <w:t>2</w:t>
      </w:r>
      <w:r>
        <w:rPr>
          <w:rFonts w:ascii="Verdana" w:eastAsia="Verdana" w:hAnsi="Verdana" w:cs="Verdana"/>
          <w:sz w:val="24"/>
          <w:szCs w:val="24"/>
        </w:rPr>
        <w:t>.</w:t>
      </w:r>
      <w:r>
        <w:rPr>
          <w:rFonts w:ascii="Verdana" w:eastAsia="Verdana" w:hAnsi="Verdana" w:cs="Verdana"/>
          <w:sz w:val="24"/>
          <w:szCs w:val="24"/>
        </w:rPr>
        <w:tab/>
        <w:t xml:space="preserve">Essar Teleholdings Limited, Chennai [ETHL, in short] was one of the Essar group flagship companies holding </w:t>
      </w:r>
      <w:r>
        <w:rPr>
          <w:rFonts w:ascii="Verdana" w:eastAsia="Verdana" w:hAnsi="Verdana" w:cs="Verdana"/>
          <w:b/>
          <w:sz w:val="24"/>
          <w:szCs w:val="24"/>
        </w:rPr>
        <w:t>26.82%</w:t>
      </w:r>
      <w:r>
        <w:rPr>
          <w:rFonts w:ascii="Verdana" w:eastAsia="Verdana" w:hAnsi="Verdana" w:cs="Verdana"/>
          <w:sz w:val="24"/>
          <w:szCs w:val="24"/>
        </w:rPr>
        <w:t xml:space="preserve"> stake in HEL/VEL on part of the group, the balance </w:t>
      </w:r>
      <w:r>
        <w:rPr>
          <w:rFonts w:ascii="Verdana" w:eastAsia="Verdana" w:hAnsi="Verdana" w:cs="Verdana"/>
          <w:b/>
          <w:sz w:val="24"/>
          <w:szCs w:val="24"/>
        </w:rPr>
        <w:t>6.19%</w:t>
      </w:r>
      <w:r>
        <w:rPr>
          <w:rFonts w:ascii="Verdana" w:eastAsia="Verdana" w:hAnsi="Verdana" w:cs="Verdana"/>
          <w:sz w:val="24"/>
          <w:szCs w:val="24"/>
        </w:rPr>
        <w:t xml:space="preserve"> being held in name of ECOM, Mauritius.</w:t>
      </w:r>
    </w:p>
    <w:p w:rsidR="00F23260" w:rsidRDefault="00F23260">
      <w:pPr>
        <w:spacing w:after="0"/>
        <w:jc w:val="both"/>
        <w:rPr>
          <w:rFonts w:ascii="Verdana" w:eastAsia="Verdana" w:hAnsi="Verdana" w:cs="Verdana"/>
          <w:sz w:val="24"/>
          <w:szCs w:val="24"/>
        </w:rPr>
      </w:pPr>
    </w:p>
    <w:p w:rsidR="00F23260" w:rsidRDefault="00EA133B">
      <w:pPr>
        <w:spacing w:after="0"/>
        <w:jc w:val="both"/>
        <w:rPr>
          <w:rFonts w:ascii="Verdana" w:eastAsia="Verdana" w:hAnsi="Verdana" w:cs="Verdana"/>
          <w:sz w:val="24"/>
          <w:szCs w:val="24"/>
        </w:rPr>
      </w:pPr>
      <w:r>
        <w:rPr>
          <w:rFonts w:ascii="Verdana" w:eastAsia="Verdana" w:hAnsi="Verdana" w:cs="Verdana"/>
          <w:b/>
          <w:sz w:val="24"/>
          <w:szCs w:val="24"/>
        </w:rPr>
        <w:t>3</w:t>
      </w:r>
      <w:r>
        <w:rPr>
          <w:rFonts w:ascii="Verdana" w:eastAsia="Verdana" w:hAnsi="Verdana" w:cs="Verdana"/>
          <w:sz w:val="24"/>
          <w:szCs w:val="24"/>
        </w:rPr>
        <w:t>.</w:t>
      </w:r>
      <w:r>
        <w:rPr>
          <w:rFonts w:ascii="Verdana" w:eastAsia="Verdana" w:hAnsi="Verdana" w:cs="Verdana"/>
          <w:sz w:val="24"/>
          <w:szCs w:val="24"/>
        </w:rPr>
        <w:tab/>
        <w:t xml:space="preserve">The aforesaid 26.82% share in VEL can be said to be consisting of two components viz. (i) </w:t>
      </w:r>
      <w:r>
        <w:rPr>
          <w:rFonts w:ascii="Verdana" w:eastAsia="Verdana" w:hAnsi="Verdana" w:cs="Verdana"/>
          <w:b/>
          <w:sz w:val="24"/>
          <w:szCs w:val="24"/>
        </w:rPr>
        <w:t xml:space="preserve">10.97% </w:t>
      </w:r>
      <w:r w:rsidR="006E3D65">
        <w:rPr>
          <w:rFonts w:ascii="Verdana" w:eastAsia="Verdana" w:hAnsi="Verdana" w:cs="Verdana"/>
          <w:sz w:val="24"/>
          <w:szCs w:val="24"/>
        </w:rPr>
        <w:t>share which ETHL</w:t>
      </w:r>
      <w:r>
        <w:rPr>
          <w:rFonts w:ascii="Verdana" w:eastAsia="Verdana" w:hAnsi="Verdana" w:cs="Verdana"/>
          <w:sz w:val="24"/>
          <w:szCs w:val="24"/>
        </w:rPr>
        <w:t xml:space="preserve"> retain</w:t>
      </w:r>
      <w:r w:rsidR="006E3D65">
        <w:rPr>
          <w:rFonts w:ascii="Verdana" w:eastAsia="Verdana" w:hAnsi="Verdana" w:cs="Verdana"/>
          <w:sz w:val="24"/>
          <w:szCs w:val="24"/>
        </w:rPr>
        <w:t>ed</w:t>
      </w:r>
      <w:r>
        <w:rPr>
          <w:rFonts w:ascii="Verdana" w:eastAsia="Verdana" w:hAnsi="Verdana" w:cs="Verdana"/>
          <w:sz w:val="24"/>
          <w:szCs w:val="24"/>
        </w:rPr>
        <w:t xml:space="preserve"> as onshore component &amp; (ii) </w:t>
      </w:r>
      <w:r>
        <w:rPr>
          <w:rFonts w:ascii="Verdana" w:eastAsia="Verdana" w:hAnsi="Verdana" w:cs="Verdana"/>
          <w:b/>
          <w:sz w:val="24"/>
          <w:szCs w:val="24"/>
        </w:rPr>
        <w:t>15.85%</w:t>
      </w:r>
      <w:r w:rsidR="006E3D65">
        <w:rPr>
          <w:rFonts w:ascii="Verdana" w:eastAsia="Verdana" w:hAnsi="Verdana" w:cs="Verdana"/>
          <w:sz w:val="24"/>
          <w:szCs w:val="24"/>
        </w:rPr>
        <w:t xml:space="preserve"> share which got</w:t>
      </w:r>
      <w:r>
        <w:rPr>
          <w:rFonts w:ascii="Verdana" w:eastAsia="Verdana" w:hAnsi="Verdana" w:cs="Verdana"/>
          <w:sz w:val="24"/>
          <w:szCs w:val="24"/>
        </w:rPr>
        <w:t xml:space="preserve"> transferred offshore to ECL, Mauritius through a sequence of events</w:t>
      </w:r>
      <w:r w:rsidR="006E3D65">
        <w:rPr>
          <w:rFonts w:ascii="Verdana" w:eastAsia="Verdana" w:hAnsi="Verdana" w:cs="Verdana"/>
          <w:sz w:val="24"/>
          <w:szCs w:val="24"/>
        </w:rPr>
        <w:t>.</w:t>
      </w:r>
      <w:r>
        <w:rPr>
          <w:rFonts w:ascii="Verdana" w:eastAsia="Verdana" w:hAnsi="Verdana" w:cs="Verdana"/>
          <w:sz w:val="24"/>
          <w:szCs w:val="24"/>
        </w:rPr>
        <w:t xml:space="preserve"> </w:t>
      </w:r>
    </w:p>
    <w:p w:rsidR="00F23260" w:rsidRDefault="00F23260">
      <w:pPr>
        <w:spacing w:after="0"/>
        <w:jc w:val="both"/>
        <w:rPr>
          <w:rFonts w:ascii="Verdana" w:eastAsia="Verdana" w:hAnsi="Verdana" w:cs="Verdana"/>
          <w:sz w:val="24"/>
          <w:szCs w:val="24"/>
        </w:rPr>
      </w:pPr>
    </w:p>
    <w:p w:rsidR="00F23260" w:rsidRDefault="00EA133B">
      <w:pPr>
        <w:spacing w:after="0"/>
        <w:jc w:val="both"/>
        <w:rPr>
          <w:rFonts w:ascii="Verdana" w:eastAsia="Verdana" w:hAnsi="Verdana" w:cs="Verdana"/>
          <w:sz w:val="24"/>
          <w:szCs w:val="24"/>
        </w:rPr>
      </w:pPr>
      <w:r>
        <w:rPr>
          <w:rFonts w:ascii="Verdana" w:eastAsia="Verdana" w:hAnsi="Verdana" w:cs="Verdana"/>
          <w:b/>
          <w:sz w:val="24"/>
          <w:szCs w:val="24"/>
        </w:rPr>
        <w:t>4</w:t>
      </w:r>
      <w:r>
        <w:rPr>
          <w:rFonts w:ascii="Verdana" w:eastAsia="Verdana" w:hAnsi="Verdana" w:cs="Verdana"/>
          <w:sz w:val="24"/>
          <w:szCs w:val="24"/>
        </w:rPr>
        <w:t>.</w:t>
      </w:r>
      <w:r>
        <w:rPr>
          <w:rFonts w:ascii="Verdana" w:eastAsia="Verdana" w:hAnsi="Verdana" w:cs="Verdana"/>
          <w:sz w:val="24"/>
          <w:szCs w:val="24"/>
        </w:rPr>
        <w:tab/>
        <w:t>Essar Telecom Investment Limited [ETIL, in short], India incorporated in November, 2004 with ETHL India as its 99.99 % shareholder. ETIL, India had no holding in HEL/VEL at this stage.</w:t>
      </w:r>
    </w:p>
    <w:p w:rsidR="00F23260" w:rsidRDefault="00F23260">
      <w:pPr>
        <w:tabs>
          <w:tab w:val="left" w:pos="-630"/>
        </w:tabs>
        <w:spacing w:after="0"/>
        <w:jc w:val="both"/>
        <w:rPr>
          <w:rFonts w:ascii="Verdana" w:eastAsia="Verdana" w:hAnsi="Verdana" w:cs="Verdana"/>
          <w:sz w:val="24"/>
          <w:szCs w:val="24"/>
        </w:rPr>
      </w:pPr>
    </w:p>
    <w:p w:rsidR="006E3D65" w:rsidRPr="006E3D65" w:rsidRDefault="00EA133B" w:rsidP="006E3D65">
      <w:pPr>
        <w:pStyle w:val="ListParagraph"/>
        <w:numPr>
          <w:ilvl w:val="0"/>
          <w:numId w:val="2"/>
        </w:numPr>
        <w:tabs>
          <w:tab w:val="left" w:pos="-630"/>
        </w:tabs>
        <w:spacing w:after="0"/>
        <w:jc w:val="both"/>
        <w:rPr>
          <w:rFonts w:ascii="Verdana" w:eastAsia="Verdana" w:hAnsi="Verdana" w:cs="Verdana"/>
          <w:sz w:val="24"/>
          <w:szCs w:val="24"/>
        </w:rPr>
      </w:pPr>
      <w:r w:rsidRPr="006E3D65">
        <w:rPr>
          <w:rFonts w:ascii="Verdana" w:eastAsia="Verdana" w:hAnsi="Verdana" w:cs="Verdana"/>
          <w:sz w:val="24"/>
          <w:szCs w:val="24"/>
        </w:rPr>
        <w:t xml:space="preserve">In November 2005, Government of India decided to increase the FDI limit in telecom sector to 74% from extant limit of 49%. Understanding was reached between Indian shareholders of HEL </w:t>
      </w:r>
      <w:r w:rsidRPr="006E3D65">
        <w:rPr>
          <w:rFonts w:ascii="Verdana" w:eastAsia="Verdana" w:hAnsi="Verdana" w:cs="Verdana"/>
          <w:sz w:val="24"/>
          <w:szCs w:val="24"/>
        </w:rPr>
        <w:lastRenderedPageBreak/>
        <w:t>that Essar group will maintain at least 10.97% Minimum Indian content through ETHL, Chennai.  Thus, a window arose for the Essar group to move the balance 15.85% [26.82% minus 10.97%] to offshore.</w:t>
      </w:r>
    </w:p>
    <w:p w:rsidR="00F23260" w:rsidRPr="006E3D65" w:rsidRDefault="006E3D65" w:rsidP="006E3D65">
      <w:pPr>
        <w:pStyle w:val="ListParagraph"/>
        <w:tabs>
          <w:tab w:val="left" w:pos="-630"/>
        </w:tabs>
        <w:spacing w:after="0"/>
        <w:jc w:val="both"/>
        <w:rPr>
          <w:rFonts w:ascii="Verdana" w:eastAsia="Verdana" w:hAnsi="Verdana" w:cs="Verdana"/>
          <w:sz w:val="24"/>
          <w:szCs w:val="24"/>
        </w:rPr>
      </w:pPr>
      <w:r w:rsidRPr="006E3D65">
        <w:rPr>
          <w:rFonts w:ascii="Verdana" w:eastAsia="Verdana" w:hAnsi="Verdana" w:cs="Verdana"/>
          <w:sz w:val="24"/>
          <w:szCs w:val="24"/>
        </w:rPr>
        <w:t xml:space="preserve"> </w:t>
      </w:r>
    </w:p>
    <w:p w:rsidR="00F23260" w:rsidRDefault="00EA133B">
      <w:pPr>
        <w:tabs>
          <w:tab w:val="left" w:pos="-630"/>
        </w:tabs>
        <w:spacing w:after="0"/>
        <w:jc w:val="both"/>
        <w:rPr>
          <w:rFonts w:ascii="Verdana" w:eastAsia="Verdana" w:hAnsi="Verdana" w:cs="Verdana"/>
          <w:sz w:val="24"/>
          <w:szCs w:val="24"/>
        </w:rPr>
      </w:pPr>
      <w:r>
        <w:rPr>
          <w:rFonts w:ascii="Verdana" w:eastAsia="Verdana" w:hAnsi="Verdana" w:cs="Verdana"/>
          <w:b/>
          <w:sz w:val="24"/>
          <w:szCs w:val="24"/>
        </w:rPr>
        <w:t>6</w:t>
      </w:r>
      <w:r>
        <w:rPr>
          <w:rFonts w:ascii="Verdana" w:eastAsia="Verdana" w:hAnsi="Verdana" w:cs="Verdana"/>
          <w:sz w:val="24"/>
          <w:szCs w:val="24"/>
        </w:rPr>
        <w:t>. 15.85% shareholding in HEL/VEL was consolidated in hands of ETIL, India in the following manner:</w:t>
      </w:r>
    </w:p>
    <w:p w:rsidR="00F23260" w:rsidRDefault="00F23260">
      <w:pPr>
        <w:tabs>
          <w:tab w:val="left" w:pos="-630"/>
        </w:tabs>
        <w:spacing w:after="0"/>
        <w:jc w:val="both"/>
        <w:rPr>
          <w:rFonts w:ascii="Verdana" w:eastAsia="Verdana" w:hAnsi="Verdana" w:cs="Verdana"/>
          <w:sz w:val="24"/>
          <w:szCs w:val="24"/>
        </w:rPr>
      </w:pPr>
    </w:p>
    <w:tbl>
      <w:tblPr>
        <w:tblStyle w:val="a"/>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379"/>
        <w:gridCol w:w="1267"/>
        <w:gridCol w:w="1612"/>
        <w:gridCol w:w="3403"/>
      </w:tblGrid>
      <w:tr w:rsidR="00F23260">
        <w:tc>
          <w:tcPr>
            <w:tcW w:w="9606" w:type="dxa"/>
            <w:gridSpan w:val="5"/>
          </w:tcPr>
          <w:p w:rsidR="00F23260" w:rsidRDefault="00EA133B">
            <w:pPr>
              <w:rPr>
                <w:rFonts w:ascii="Verdana" w:eastAsia="Verdana" w:hAnsi="Verdana" w:cs="Verdana"/>
                <w:sz w:val="24"/>
                <w:szCs w:val="24"/>
                <w:u w:val="single"/>
              </w:rPr>
            </w:pPr>
            <w:r>
              <w:rPr>
                <w:rFonts w:ascii="Verdana" w:eastAsia="Verdana" w:hAnsi="Verdana" w:cs="Verdana"/>
                <w:sz w:val="24"/>
                <w:szCs w:val="24"/>
                <w:u w:val="single"/>
              </w:rPr>
              <w:t xml:space="preserve">Breakup of ETIL’s holding of 15.85% in Vodafone Essar Limited: </w:t>
            </w:r>
          </w:p>
        </w:tc>
      </w:tr>
      <w:tr w:rsidR="00F23260">
        <w:trPr>
          <w:trHeight w:val="285"/>
        </w:trPr>
        <w:tc>
          <w:tcPr>
            <w:tcW w:w="945" w:type="dxa"/>
          </w:tcPr>
          <w:p w:rsidR="00F23260" w:rsidRDefault="00EA133B">
            <w:pPr>
              <w:rPr>
                <w:rFonts w:ascii="Verdana" w:eastAsia="Verdana" w:hAnsi="Verdana" w:cs="Verdana"/>
                <w:sz w:val="24"/>
                <w:szCs w:val="24"/>
              </w:rPr>
            </w:pPr>
            <w:r>
              <w:rPr>
                <w:rFonts w:ascii="Verdana" w:eastAsia="Verdana" w:hAnsi="Verdana" w:cs="Verdana"/>
                <w:sz w:val="24"/>
                <w:szCs w:val="24"/>
              </w:rPr>
              <w:t>S.No.</w:t>
            </w:r>
          </w:p>
        </w:tc>
        <w:tc>
          <w:tcPr>
            <w:tcW w:w="2379" w:type="dxa"/>
          </w:tcPr>
          <w:p w:rsidR="00F23260" w:rsidRDefault="00EA133B">
            <w:pPr>
              <w:rPr>
                <w:rFonts w:ascii="Verdana" w:eastAsia="Verdana" w:hAnsi="Verdana" w:cs="Verdana"/>
                <w:sz w:val="24"/>
                <w:szCs w:val="24"/>
              </w:rPr>
            </w:pPr>
            <w:r>
              <w:rPr>
                <w:rFonts w:ascii="Verdana" w:eastAsia="Verdana" w:hAnsi="Verdana" w:cs="Verdana"/>
                <w:sz w:val="24"/>
                <w:szCs w:val="24"/>
              </w:rPr>
              <w:t>Acquired by ETIL, India from:</w:t>
            </w:r>
          </w:p>
        </w:tc>
        <w:tc>
          <w:tcPr>
            <w:tcW w:w="1267" w:type="dxa"/>
          </w:tcPr>
          <w:p w:rsidR="00F23260" w:rsidRDefault="00EA133B">
            <w:pPr>
              <w:rPr>
                <w:rFonts w:ascii="Verdana" w:eastAsia="Verdana" w:hAnsi="Verdana" w:cs="Verdana"/>
                <w:sz w:val="24"/>
                <w:szCs w:val="24"/>
              </w:rPr>
            </w:pPr>
            <w:r>
              <w:rPr>
                <w:rFonts w:ascii="Verdana" w:eastAsia="Verdana" w:hAnsi="Verdana" w:cs="Verdana"/>
                <w:sz w:val="24"/>
                <w:szCs w:val="24"/>
              </w:rPr>
              <w:t xml:space="preserve">% stake in VEL, India </w:t>
            </w:r>
          </w:p>
        </w:tc>
        <w:tc>
          <w:tcPr>
            <w:tcW w:w="1612" w:type="dxa"/>
          </w:tcPr>
          <w:p w:rsidR="00F23260" w:rsidRDefault="00EA133B">
            <w:pPr>
              <w:rPr>
                <w:rFonts w:ascii="Verdana" w:eastAsia="Verdana" w:hAnsi="Verdana" w:cs="Verdana"/>
                <w:sz w:val="24"/>
                <w:szCs w:val="24"/>
              </w:rPr>
            </w:pPr>
            <w:r>
              <w:rPr>
                <w:rFonts w:ascii="Verdana" w:eastAsia="Verdana" w:hAnsi="Verdana" w:cs="Verdana"/>
                <w:sz w:val="24"/>
                <w:szCs w:val="24"/>
              </w:rPr>
              <w:t xml:space="preserve">Date of acquisition </w:t>
            </w:r>
          </w:p>
        </w:tc>
        <w:tc>
          <w:tcPr>
            <w:tcW w:w="3403" w:type="dxa"/>
          </w:tcPr>
          <w:p w:rsidR="00F23260" w:rsidRDefault="00EA133B">
            <w:pPr>
              <w:rPr>
                <w:rFonts w:ascii="Verdana" w:eastAsia="Verdana" w:hAnsi="Verdana" w:cs="Verdana"/>
                <w:sz w:val="24"/>
                <w:szCs w:val="24"/>
              </w:rPr>
            </w:pPr>
            <w:r>
              <w:rPr>
                <w:rFonts w:ascii="Verdana" w:eastAsia="Verdana" w:hAnsi="Verdana" w:cs="Verdana"/>
                <w:sz w:val="24"/>
                <w:szCs w:val="24"/>
              </w:rPr>
              <w:t>Remarks</w:t>
            </w:r>
          </w:p>
        </w:tc>
      </w:tr>
      <w:tr w:rsidR="00F23260">
        <w:trPr>
          <w:trHeight w:val="285"/>
        </w:trPr>
        <w:tc>
          <w:tcPr>
            <w:tcW w:w="945" w:type="dxa"/>
          </w:tcPr>
          <w:p w:rsidR="00F23260" w:rsidRDefault="00EA133B">
            <w:pPr>
              <w:rPr>
                <w:rFonts w:ascii="Verdana" w:eastAsia="Verdana" w:hAnsi="Verdana" w:cs="Verdana"/>
                <w:sz w:val="24"/>
                <w:szCs w:val="24"/>
              </w:rPr>
            </w:pPr>
            <w:r>
              <w:rPr>
                <w:rFonts w:ascii="Verdana" w:eastAsia="Verdana" w:hAnsi="Verdana" w:cs="Verdana"/>
                <w:sz w:val="24"/>
                <w:szCs w:val="24"/>
              </w:rPr>
              <w:t>1</w:t>
            </w:r>
          </w:p>
        </w:tc>
        <w:tc>
          <w:tcPr>
            <w:tcW w:w="2379" w:type="dxa"/>
          </w:tcPr>
          <w:p w:rsidR="00F23260" w:rsidRDefault="00EA133B">
            <w:pPr>
              <w:rPr>
                <w:rFonts w:ascii="Verdana" w:eastAsia="Verdana" w:hAnsi="Verdana" w:cs="Verdana"/>
                <w:sz w:val="24"/>
                <w:szCs w:val="24"/>
              </w:rPr>
            </w:pPr>
            <w:r>
              <w:rPr>
                <w:rFonts w:ascii="Verdana" w:eastAsia="Verdana" w:hAnsi="Verdana" w:cs="Verdana"/>
                <w:sz w:val="24"/>
                <w:szCs w:val="24"/>
              </w:rPr>
              <w:t xml:space="preserve">Essar </w:t>
            </w:r>
            <w:r w:rsidR="008773E6">
              <w:rPr>
                <w:rFonts w:ascii="Verdana" w:eastAsia="Verdana" w:hAnsi="Verdana" w:cs="Verdana"/>
                <w:sz w:val="24"/>
                <w:szCs w:val="24"/>
              </w:rPr>
              <w:t>Teleholdings</w:t>
            </w:r>
            <w:r>
              <w:rPr>
                <w:rFonts w:ascii="Verdana" w:eastAsia="Verdana" w:hAnsi="Verdana" w:cs="Verdana"/>
                <w:sz w:val="24"/>
                <w:szCs w:val="24"/>
              </w:rPr>
              <w:t xml:space="preserve"> Ltd, India [ETHL, India]</w:t>
            </w:r>
          </w:p>
        </w:tc>
        <w:tc>
          <w:tcPr>
            <w:tcW w:w="1267" w:type="dxa"/>
          </w:tcPr>
          <w:p w:rsidR="00F23260" w:rsidRDefault="00EA133B">
            <w:pPr>
              <w:rPr>
                <w:rFonts w:ascii="Verdana" w:eastAsia="Verdana" w:hAnsi="Verdana" w:cs="Verdana"/>
                <w:sz w:val="24"/>
                <w:szCs w:val="24"/>
              </w:rPr>
            </w:pPr>
            <w:r>
              <w:rPr>
                <w:rFonts w:ascii="Verdana" w:eastAsia="Verdana" w:hAnsi="Verdana" w:cs="Verdana"/>
                <w:sz w:val="24"/>
                <w:szCs w:val="24"/>
              </w:rPr>
              <w:t>10.05%</w:t>
            </w:r>
          </w:p>
        </w:tc>
        <w:tc>
          <w:tcPr>
            <w:tcW w:w="1612" w:type="dxa"/>
          </w:tcPr>
          <w:p w:rsidR="00F23260" w:rsidRDefault="00EA133B">
            <w:pPr>
              <w:rPr>
                <w:rFonts w:ascii="Verdana" w:eastAsia="Verdana" w:hAnsi="Verdana" w:cs="Verdana"/>
                <w:sz w:val="24"/>
                <w:szCs w:val="24"/>
              </w:rPr>
            </w:pPr>
            <w:r>
              <w:rPr>
                <w:rFonts w:ascii="Verdana" w:eastAsia="Verdana" w:hAnsi="Verdana" w:cs="Verdana"/>
                <w:color w:val="000000"/>
                <w:sz w:val="24"/>
                <w:szCs w:val="24"/>
                <w:highlight w:val="white"/>
              </w:rPr>
              <w:t>17.01.2006</w:t>
            </w:r>
          </w:p>
        </w:tc>
        <w:tc>
          <w:tcPr>
            <w:tcW w:w="3403" w:type="dxa"/>
          </w:tcPr>
          <w:p w:rsidR="00F23260" w:rsidRDefault="00EA133B">
            <w:pPr>
              <w:rPr>
                <w:rFonts w:ascii="Verdana" w:eastAsia="Verdana" w:hAnsi="Verdana" w:cs="Verdana"/>
                <w:color w:val="000000"/>
                <w:sz w:val="24"/>
                <w:szCs w:val="24"/>
                <w:highlight w:val="white"/>
              </w:rPr>
            </w:pPr>
            <w:r>
              <w:rPr>
                <w:rFonts w:ascii="Verdana" w:eastAsia="Verdana" w:hAnsi="Verdana" w:cs="Verdana"/>
                <w:color w:val="000000"/>
                <w:sz w:val="24"/>
                <w:szCs w:val="24"/>
                <w:highlight w:val="white"/>
              </w:rPr>
              <w:t>In 2 tranches</w:t>
            </w:r>
            <w:r w:rsidR="008773E6">
              <w:rPr>
                <w:rFonts w:ascii="Verdana" w:eastAsia="Verdana" w:hAnsi="Verdana" w:cs="Verdana"/>
                <w:color w:val="000000"/>
                <w:sz w:val="24"/>
                <w:szCs w:val="24"/>
                <w:highlight w:val="white"/>
              </w:rPr>
              <w:t xml:space="preserve"> on 27.03.2006 25.05.2006</w:t>
            </w:r>
          </w:p>
        </w:tc>
      </w:tr>
      <w:tr w:rsidR="00F23260">
        <w:trPr>
          <w:trHeight w:val="285"/>
        </w:trPr>
        <w:tc>
          <w:tcPr>
            <w:tcW w:w="945" w:type="dxa"/>
          </w:tcPr>
          <w:p w:rsidR="00F23260" w:rsidRDefault="00EA133B">
            <w:pPr>
              <w:rPr>
                <w:rFonts w:ascii="Verdana" w:eastAsia="Verdana" w:hAnsi="Verdana" w:cs="Verdana"/>
                <w:sz w:val="24"/>
                <w:szCs w:val="24"/>
              </w:rPr>
            </w:pPr>
            <w:r>
              <w:rPr>
                <w:rFonts w:ascii="Verdana" w:eastAsia="Verdana" w:hAnsi="Verdana" w:cs="Verdana"/>
                <w:sz w:val="24"/>
                <w:szCs w:val="24"/>
              </w:rPr>
              <w:t>2</w:t>
            </w:r>
          </w:p>
        </w:tc>
        <w:tc>
          <w:tcPr>
            <w:tcW w:w="2379" w:type="dxa"/>
          </w:tcPr>
          <w:p w:rsidR="00F23260" w:rsidRDefault="00EA133B">
            <w:pPr>
              <w:rPr>
                <w:rFonts w:ascii="Verdana" w:eastAsia="Verdana" w:hAnsi="Verdana" w:cs="Verdana"/>
                <w:sz w:val="24"/>
                <w:szCs w:val="24"/>
              </w:rPr>
            </w:pPr>
            <w:r>
              <w:rPr>
                <w:rFonts w:ascii="Verdana" w:eastAsia="Verdana" w:hAnsi="Verdana" w:cs="Verdana"/>
                <w:sz w:val="24"/>
                <w:szCs w:val="24"/>
              </w:rPr>
              <w:t>Infrastructure Development Finance Co. Ltd., India [IDFC]</w:t>
            </w:r>
          </w:p>
        </w:tc>
        <w:tc>
          <w:tcPr>
            <w:tcW w:w="1267" w:type="dxa"/>
          </w:tcPr>
          <w:p w:rsidR="00F23260" w:rsidRDefault="00EA133B">
            <w:pPr>
              <w:rPr>
                <w:rFonts w:ascii="Verdana" w:eastAsia="Verdana" w:hAnsi="Verdana" w:cs="Verdana"/>
                <w:sz w:val="24"/>
                <w:szCs w:val="24"/>
              </w:rPr>
            </w:pPr>
            <w:r>
              <w:rPr>
                <w:rFonts w:ascii="Verdana" w:eastAsia="Verdana" w:hAnsi="Verdana" w:cs="Verdana"/>
                <w:sz w:val="24"/>
                <w:szCs w:val="24"/>
              </w:rPr>
              <w:t>1.95%</w:t>
            </w:r>
          </w:p>
        </w:tc>
        <w:tc>
          <w:tcPr>
            <w:tcW w:w="1612" w:type="dxa"/>
          </w:tcPr>
          <w:p w:rsidR="00F23260" w:rsidRDefault="008773E6">
            <w:pPr>
              <w:rPr>
                <w:rFonts w:ascii="Verdana" w:eastAsia="Verdana" w:hAnsi="Verdana" w:cs="Verdana"/>
                <w:sz w:val="24"/>
                <w:szCs w:val="24"/>
              </w:rPr>
            </w:pPr>
            <w:r>
              <w:rPr>
                <w:rFonts w:ascii="Verdana" w:eastAsia="Verdana" w:hAnsi="Verdana" w:cs="Verdana"/>
                <w:sz w:val="24"/>
                <w:szCs w:val="24"/>
              </w:rPr>
              <w:t>21</w:t>
            </w:r>
            <w:r w:rsidR="00EA133B">
              <w:rPr>
                <w:rFonts w:ascii="Verdana" w:eastAsia="Verdana" w:hAnsi="Verdana" w:cs="Verdana"/>
                <w:sz w:val="24"/>
                <w:szCs w:val="24"/>
              </w:rPr>
              <w:t>.08.2006</w:t>
            </w:r>
          </w:p>
        </w:tc>
        <w:tc>
          <w:tcPr>
            <w:tcW w:w="3403" w:type="dxa"/>
          </w:tcPr>
          <w:p w:rsidR="00F23260" w:rsidRDefault="00EA133B">
            <w:pPr>
              <w:rPr>
                <w:rFonts w:ascii="Verdana" w:eastAsia="Verdana" w:hAnsi="Verdana" w:cs="Verdana"/>
                <w:sz w:val="24"/>
                <w:szCs w:val="24"/>
              </w:rPr>
            </w:pPr>
            <w:r>
              <w:rPr>
                <w:rFonts w:ascii="Verdana" w:eastAsia="Verdana" w:hAnsi="Verdana" w:cs="Verdana"/>
                <w:sz w:val="24"/>
                <w:szCs w:val="24"/>
              </w:rPr>
              <w:t>On 21.8.2006 acquired by ETHL from IDFC &amp; transferred on 22.08.2006 to ETIL</w:t>
            </w:r>
          </w:p>
        </w:tc>
      </w:tr>
      <w:tr w:rsidR="00F23260">
        <w:trPr>
          <w:trHeight w:val="285"/>
        </w:trPr>
        <w:tc>
          <w:tcPr>
            <w:tcW w:w="945" w:type="dxa"/>
          </w:tcPr>
          <w:p w:rsidR="00F23260" w:rsidRDefault="00EA133B">
            <w:pPr>
              <w:rPr>
                <w:rFonts w:ascii="Verdana" w:eastAsia="Verdana" w:hAnsi="Verdana" w:cs="Verdana"/>
                <w:sz w:val="24"/>
                <w:szCs w:val="24"/>
              </w:rPr>
            </w:pPr>
            <w:r>
              <w:rPr>
                <w:rFonts w:ascii="Verdana" w:eastAsia="Verdana" w:hAnsi="Verdana" w:cs="Verdana"/>
                <w:sz w:val="24"/>
                <w:szCs w:val="24"/>
              </w:rPr>
              <w:t>3</w:t>
            </w:r>
          </w:p>
        </w:tc>
        <w:tc>
          <w:tcPr>
            <w:tcW w:w="2379" w:type="dxa"/>
          </w:tcPr>
          <w:p w:rsidR="00F23260" w:rsidRDefault="00EA133B">
            <w:pPr>
              <w:rPr>
                <w:rFonts w:ascii="Verdana" w:eastAsia="Verdana" w:hAnsi="Verdana" w:cs="Verdana"/>
                <w:sz w:val="24"/>
                <w:szCs w:val="24"/>
              </w:rPr>
            </w:pPr>
            <w:r>
              <w:rPr>
                <w:rFonts w:ascii="Verdana" w:eastAsia="Verdana" w:hAnsi="Verdana" w:cs="Verdana"/>
                <w:sz w:val="24"/>
                <w:szCs w:val="24"/>
              </w:rPr>
              <w:t xml:space="preserve">Telecom opportunities Trust, India/ </w:t>
            </w:r>
            <w:r>
              <w:rPr>
                <w:rFonts w:ascii="Verdana" w:eastAsia="Verdana" w:hAnsi="Verdana" w:cs="Verdana"/>
                <w:color w:val="000000"/>
                <w:sz w:val="24"/>
                <w:szCs w:val="24"/>
                <w:highlight w:val="white"/>
              </w:rPr>
              <w:t>UTI Investment Advisory Services Ltd.</w:t>
            </w:r>
            <w:r>
              <w:rPr>
                <w:rFonts w:ascii="Verdana" w:eastAsia="Verdana" w:hAnsi="Verdana" w:cs="Verdana"/>
                <w:sz w:val="24"/>
                <w:szCs w:val="24"/>
              </w:rPr>
              <w:t>, India</w:t>
            </w:r>
          </w:p>
        </w:tc>
        <w:tc>
          <w:tcPr>
            <w:tcW w:w="1267" w:type="dxa"/>
          </w:tcPr>
          <w:p w:rsidR="00F23260" w:rsidRDefault="00EA133B">
            <w:pPr>
              <w:rPr>
                <w:rFonts w:ascii="Verdana" w:eastAsia="Verdana" w:hAnsi="Verdana" w:cs="Verdana"/>
                <w:sz w:val="24"/>
                <w:szCs w:val="24"/>
              </w:rPr>
            </w:pPr>
            <w:r>
              <w:rPr>
                <w:rFonts w:ascii="Verdana" w:eastAsia="Verdana" w:hAnsi="Verdana" w:cs="Verdana"/>
                <w:sz w:val="24"/>
                <w:szCs w:val="24"/>
              </w:rPr>
              <w:t>3.85%</w:t>
            </w:r>
          </w:p>
        </w:tc>
        <w:tc>
          <w:tcPr>
            <w:tcW w:w="1612" w:type="dxa"/>
          </w:tcPr>
          <w:p w:rsidR="00F23260" w:rsidRDefault="008773E6">
            <w:pPr>
              <w:rPr>
                <w:rFonts w:ascii="Verdana" w:eastAsia="Verdana" w:hAnsi="Verdana" w:cs="Verdana"/>
                <w:sz w:val="24"/>
                <w:szCs w:val="24"/>
              </w:rPr>
            </w:pPr>
            <w:r>
              <w:rPr>
                <w:rFonts w:ascii="Verdana" w:eastAsia="Verdana" w:hAnsi="Verdana" w:cs="Verdana"/>
                <w:sz w:val="24"/>
                <w:szCs w:val="24"/>
              </w:rPr>
              <w:t>01</w:t>
            </w:r>
            <w:r w:rsidR="00EA133B">
              <w:rPr>
                <w:rFonts w:ascii="Verdana" w:eastAsia="Verdana" w:hAnsi="Verdana" w:cs="Verdana"/>
                <w:sz w:val="24"/>
                <w:szCs w:val="24"/>
              </w:rPr>
              <w:t>.02.2007</w:t>
            </w:r>
          </w:p>
        </w:tc>
        <w:tc>
          <w:tcPr>
            <w:tcW w:w="3403" w:type="dxa"/>
          </w:tcPr>
          <w:p w:rsidR="00F23260" w:rsidRDefault="00EA133B">
            <w:pPr>
              <w:rPr>
                <w:rFonts w:ascii="Verdana" w:eastAsia="Verdana" w:hAnsi="Verdana" w:cs="Verdana"/>
                <w:sz w:val="24"/>
                <w:szCs w:val="24"/>
              </w:rPr>
            </w:pPr>
            <w:r>
              <w:rPr>
                <w:rFonts w:ascii="Verdana" w:eastAsia="Verdana" w:hAnsi="Verdana" w:cs="Verdana"/>
                <w:sz w:val="24"/>
                <w:szCs w:val="24"/>
              </w:rPr>
              <w:t xml:space="preserve">3.85 % shares of HEL pledged by ETHL to UTI for loan facility. The same has been released by </w:t>
            </w:r>
            <w:proofErr w:type="gramStart"/>
            <w:r>
              <w:rPr>
                <w:rFonts w:ascii="Verdana" w:eastAsia="Verdana" w:hAnsi="Verdana" w:cs="Verdana"/>
                <w:sz w:val="24"/>
                <w:szCs w:val="24"/>
              </w:rPr>
              <w:t>UTI  upon</w:t>
            </w:r>
            <w:proofErr w:type="gramEnd"/>
            <w:r>
              <w:rPr>
                <w:rFonts w:ascii="Verdana" w:eastAsia="Verdana" w:hAnsi="Verdana" w:cs="Verdana"/>
                <w:sz w:val="24"/>
                <w:szCs w:val="24"/>
              </w:rPr>
              <w:t xml:space="preserve"> repayment of loan. The released shares immediately thereafter transferred by ETHL to ETIL</w:t>
            </w:r>
          </w:p>
        </w:tc>
      </w:tr>
      <w:tr w:rsidR="00F23260">
        <w:trPr>
          <w:trHeight w:val="285"/>
        </w:trPr>
        <w:tc>
          <w:tcPr>
            <w:tcW w:w="945" w:type="dxa"/>
          </w:tcPr>
          <w:p w:rsidR="00F23260" w:rsidRDefault="00F23260">
            <w:pPr>
              <w:rPr>
                <w:rFonts w:ascii="Verdana" w:eastAsia="Verdana" w:hAnsi="Verdana" w:cs="Verdana"/>
                <w:sz w:val="24"/>
                <w:szCs w:val="24"/>
              </w:rPr>
            </w:pPr>
          </w:p>
        </w:tc>
        <w:tc>
          <w:tcPr>
            <w:tcW w:w="2379" w:type="dxa"/>
          </w:tcPr>
          <w:p w:rsidR="00F23260" w:rsidRDefault="00EA133B">
            <w:pPr>
              <w:rPr>
                <w:rFonts w:ascii="Verdana" w:eastAsia="Verdana" w:hAnsi="Verdana" w:cs="Verdana"/>
                <w:sz w:val="24"/>
                <w:szCs w:val="24"/>
              </w:rPr>
            </w:pPr>
            <w:r>
              <w:rPr>
                <w:rFonts w:ascii="Verdana" w:eastAsia="Verdana" w:hAnsi="Verdana" w:cs="Verdana"/>
                <w:sz w:val="24"/>
                <w:szCs w:val="24"/>
              </w:rPr>
              <w:t>Total</w:t>
            </w:r>
          </w:p>
        </w:tc>
        <w:tc>
          <w:tcPr>
            <w:tcW w:w="1267" w:type="dxa"/>
          </w:tcPr>
          <w:p w:rsidR="00F23260" w:rsidRDefault="00EA133B">
            <w:pPr>
              <w:rPr>
                <w:rFonts w:ascii="Verdana" w:eastAsia="Verdana" w:hAnsi="Verdana" w:cs="Verdana"/>
                <w:sz w:val="24"/>
                <w:szCs w:val="24"/>
              </w:rPr>
            </w:pPr>
            <w:r>
              <w:rPr>
                <w:rFonts w:ascii="Verdana" w:eastAsia="Verdana" w:hAnsi="Verdana" w:cs="Verdana"/>
                <w:sz w:val="24"/>
                <w:szCs w:val="24"/>
              </w:rPr>
              <w:t>15.85%</w:t>
            </w:r>
          </w:p>
        </w:tc>
        <w:tc>
          <w:tcPr>
            <w:tcW w:w="1612" w:type="dxa"/>
          </w:tcPr>
          <w:p w:rsidR="00F23260" w:rsidRDefault="00F23260">
            <w:pPr>
              <w:rPr>
                <w:rFonts w:ascii="Verdana" w:eastAsia="Verdana" w:hAnsi="Verdana" w:cs="Verdana"/>
                <w:sz w:val="24"/>
                <w:szCs w:val="24"/>
              </w:rPr>
            </w:pPr>
          </w:p>
        </w:tc>
        <w:tc>
          <w:tcPr>
            <w:tcW w:w="3403" w:type="dxa"/>
          </w:tcPr>
          <w:p w:rsidR="00F23260" w:rsidRDefault="00F23260">
            <w:pPr>
              <w:rPr>
                <w:rFonts w:ascii="Verdana" w:eastAsia="Verdana" w:hAnsi="Verdana" w:cs="Verdana"/>
                <w:sz w:val="24"/>
                <w:szCs w:val="24"/>
              </w:rPr>
            </w:pPr>
          </w:p>
        </w:tc>
      </w:tr>
    </w:tbl>
    <w:p w:rsidR="00316C21" w:rsidRDefault="00316C21">
      <w:pPr>
        <w:pBdr>
          <w:top w:val="nil"/>
          <w:left w:val="nil"/>
          <w:bottom w:val="nil"/>
          <w:right w:val="nil"/>
          <w:between w:val="nil"/>
        </w:pBdr>
        <w:spacing w:after="0"/>
        <w:jc w:val="both"/>
        <w:rPr>
          <w:rFonts w:ascii="Verdana" w:eastAsia="Verdana" w:hAnsi="Verdana" w:cs="Verdana"/>
          <w:sz w:val="24"/>
          <w:szCs w:val="24"/>
        </w:rPr>
      </w:pPr>
    </w:p>
    <w:p w:rsidR="00F23260" w:rsidRDefault="00EA133B">
      <w:p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color w:val="000000"/>
          <w:sz w:val="24"/>
          <w:szCs w:val="24"/>
        </w:rPr>
        <w:t>Total consideration for share</w:t>
      </w:r>
      <w:r w:rsidR="008773E6">
        <w:rPr>
          <w:rFonts w:ascii="Verdana" w:eastAsia="Verdana" w:hAnsi="Verdana" w:cs="Verdana"/>
          <w:color w:val="000000"/>
          <w:sz w:val="24"/>
          <w:szCs w:val="24"/>
        </w:rPr>
        <w:t>s</w:t>
      </w:r>
      <w:r>
        <w:rPr>
          <w:rFonts w:ascii="Verdana" w:eastAsia="Verdana" w:hAnsi="Verdana" w:cs="Verdana"/>
          <w:color w:val="000000"/>
          <w:sz w:val="24"/>
          <w:szCs w:val="24"/>
        </w:rPr>
        <w:t xml:space="preserve"> of 15.85% stood at INR 1677.7 Cr. Funds for this purpose were obtained by ECIL, Mauritius (ECML, </w:t>
      </w:r>
      <w:r w:rsidR="008773E6">
        <w:rPr>
          <w:rFonts w:ascii="Verdana" w:eastAsia="Verdana" w:hAnsi="Verdana" w:cs="Verdana"/>
          <w:color w:val="000000"/>
          <w:sz w:val="24"/>
          <w:szCs w:val="24"/>
        </w:rPr>
        <w:t xml:space="preserve">later on, </w:t>
      </w:r>
      <w:r>
        <w:rPr>
          <w:rFonts w:ascii="Verdana" w:eastAsia="Verdana" w:hAnsi="Verdana" w:cs="Verdana"/>
          <w:color w:val="000000"/>
          <w:sz w:val="24"/>
          <w:szCs w:val="24"/>
        </w:rPr>
        <w:t xml:space="preserve">in short) from SCB on strength of VEL shares. Thus, ETIL, India became owner of 15.85% by transaction amongst group entities, even without carrying out any worthwhile business. The acquisition </w:t>
      </w:r>
      <w:r w:rsidR="008773E6">
        <w:rPr>
          <w:rFonts w:ascii="Verdana" w:eastAsia="Verdana" w:hAnsi="Verdana" w:cs="Verdana"/>
          <w:color w:val="000000"/>
          <w:sz w:val="24"/>
          <w:szCs w:val="24"/>
        </w:rPr>
        <w:t>cost of</w:t>
      </w:r>
      <w:r>
        <w:rPr>
          <w:rFonts w:ascii="Verdana" w:eastAsia="Verdana" w:hAnsi="Verdana" w:cs="Verdana"/>
          <w:color w:val="000000"/>
          <w:sz w:val="24"/>
          <w:szCs w:val="24"/>
        </w:rPr>
        <w:t xml:space="preserve"> INR 1677.7 Cr has been derived in the following manner:- </w:t>
      </w:r>
    </w:p>
    <w:p w:rsidR="00F23260" w:rsidRDefault="00F23260">
      <w:pPr>
        <w:pBdr>
          <w:top w:val="nil"/>
          <w:left w:val="nil"/>
          <w:bottom w:val="nil"/>
          <w:right w:val="nil"/>
          <w:between w:val="nil"/>
        </w:pBdr>
        <w:spacing w:after="0"/>
        <w:jc w:val="both"/>
        <w:rPr>
          <w:rFonts w:ascii="Verdana" w:eastAsia="Verdana" w:hAnsi="Verdana" w:cs="Verdana"/>
          <w:color w:val="000000"/>
          <w:sz w:val="24"/>
          <w:szCs w:val="24"/>
          <w:highlight w:val="white"/>
        </w:rPr>
      </w:pPr>
    </w:p>
    <w:p w:rsidR="00316C21" w:rsidRPr="00316C21" w:rsidRDefault="00316C21" w:rsidP="00316C21">
      <w:pPr>
        <w:tabs>
          <w:tab w:val="left" w:pos="-630"/>
        </w:tabs>
        <w:spacing w:after="0"/>
        <w:jc w:val="both"/>
        <w:rPr>
          <w:rFonts w:ascii="Verdana" w:eastAsia="Verdana" w:hAnsi="Verdana" w:cs="Verdana"/>
          <w:sz w:val="24"/>
          <w:szCs w:val="24"/>
        </w:rPr>
      </w:pPr>
      <w:r w:rsidRPr="00316C21">
        <w:rPr>
          <w:rFonts w:ascii="Verdana" w:eastAsia="Verdana" w:hAnsi="Verdana" w:cs="Verdana"/>
          <w:b/>
          <w:sz w:val="24"/>
          <w:szCs w:val="24"/>
        </w:rPr>
        <w:t>8.</w:t>
      </w:r>
      <w:r>
        <w:rPr>
          <w:rFonts w:ascii="Verdana" w:eastAsia="Verdana" w:hAnsi="Verdana" w:cs="Verdana"/>
          <w:b/>
          <w:sz w:val="24"/>
          <w:szCs w:val="24"/>
        </w:rPr>
        <w:t xml:space="preserve"> </w:t>
      </w:r>
      <w:r w:rsidR="00EA133B" w:rsidRPr="00316C21">
        <w:rPr>
          <w:rFonts w:ascii="Verdana" w:eastAsia="Verdana" w:hAnsi="Verdana" w:cs="Verdana"/>
          <w:sz w:val="24"/>
          <w:szCs w:val="24"/>
        </w:rPr>
        <w:t>Regarding source of funds for consolidating 15.85% shares in hands of ETIL, EC</w:t>
      </w:r>
      <w:r w:rsidR="006E3D65" w:rsidRPr="00316C21">
        <w:rPr>
          <w:rFonts w:ascii="Verdana" w:eastAsia="Verdana" w:hAnsi="Verdana" w:cs="Verdana"/>
          <w:sz w:val="24"/>
          <w:szCs w:val="24"/>
        </w:rPr>
        <w:t>IL,</w:t>
      </w:r>
      <w:r w:rsidR="00EA133B" w:rsidRPr="00316C21">
        <w:rPr>
          <w:rFonts w:ascii="Verdana" w:eastAsia="Verdana" w:hAnsi="Verdana" w:cs="Verdana"/>
          <w:sz w:val="24"/>
          <w:szCs w:val="24"/>
        </w:rPr>
        <w:t xml:space="preserve"> took a loan of USD 1.1 B</w:t>
      </w:r>
      <w:r w:rsidR="008773E6" w:rsidRPr="00316C21">
        <w:rPr>
          <w:rFonts w:ascii="Verdana" w:eastAsia="Verdana" w:hAnsi="Verdana" w:cs="Verdana"/>
          <w:sz w:val="24"/>
          <w:szCs w:val="24"/>
        </w:rPr>
        <w:t>illion</w:t>
      </w:r>
      <w:r w:rsidR="00EA133B" w:rsidRPr="00316C21">
        <w:rPr>
          <w:rFonts w:ascii="Verdana" w:eastAsia="Verdana" w:hAnsi="Verdana" w:cs="Verdana"/>
          <w:sz w:val="24"/>
          <w:szCs w:val="24"/>
        </w:rPr>
        <w:t xml:space="preserve"> on 31.01.2007 from a consortium led by SCB. Out of loan of 1.1 B</w:t>
      </w:r>
      <w:r w:rsidR="008773E6" w:rsidRPr="00316C21">
        <w:rPr>
          <w:rFonts w:ascii="Verdana" w:eastAsia="Verdana" w:hAnsi="Verdana" w:cs="Verdana"/>
          <w:sz w:val="24"/>
          <w:szCs w:val="24"/>
        </w:rPr>
        <w:t>illion</w:t>
      </w:r>
      <w:r w:rsidR="00EA133B" w:rsidRPr="00316C21">
        <w:rPr>
          <w:rFonts w:ascii="Verdana" w:eastAsia="Verdana" w:hAnsi="Verdana" w:cs="Verdana"/>
          <w:sz w:val="24"/>
          <w:szCs w:val="24"/>
        </w:rPr>
        <w:t xml:space="preserve"> USD, funds worth 400.61 M</w:t>
      </w:r>
      <w:r w:rsidR="008773E6" w:rsidRPr="00316C21">
        <w:rPr>
          <w:rFonts w:ascii="Verdana" w:eastAsia="Verdana" w:hAnsi="Verdana" w:cs="Verdana"/>
          <w:sz w:val="24"/>
          <w:szCs w:val="24"/>
        </w:rPr>
        <w:t>illion</w:t>
      </w:r>
      <w:r w:rsidR="00EA133B" w:rsidRPr="00316C21">
        <w:rPr>
          <w:rFonts w:ascii="Verdana" w:eastAsia="Verdana" w:hAnsi="Verdana" w:cs="Verdana"/>
          <w:sz w:val="24"/>
          <w:szCs w:val="24"/>
        </w:rPr>
        <w:t xml:space="preserve"> USD (I</w:t>
      </w:r>
      <w:r w:rsidR="008773E6" w:rsidRPr="00316C21">
        <w:rPr>
          <w:rFonts w:ascii="Verdana" w:eastAsia="Verdana" w:hAnsi="Verdana" w:cs="Verdana"/>
          <w:sz w:val="24"/>
          <w:szCs w:val="24"/>
        </w:rPr>
        <w:t>NR 2077.7 Cr) were routed by ECIL to ECL, Mauritius</w:t>
      </w:r>
      <w:r w:rsidR="00EA133B" w:rsidRPr="00316C21">
        <w:rPr>
          <w:rFonts w:ascii="Verdana" w:eastAsia="Verdana" w:hAnsi="Verdana" w:cs="Verdana"/>
          <w:sz w:val="24"/>
          <w:szCs w:val="24"/>
        </w:rPr>
        <w:t xml:space="preserve"> and thereafter to ETIL (the target company). From ETIL, funds worth INR </w:t>
      </w:r>
      <w:r w:rsidR="00EA133B" w:rsidRPr="00316C21">
        <w:rPr>
          <w:rFonts w:ascii="Verdana" w:eastAsia="Verdana" w:hAnsi="Verdana" w:cs="Verdana"/>
          <w:sz w:val="24"/>
          <w:szCs w:val="24"/>
        </w:rPr>
        <w:lastRenderedPageBreak/>
        <w:t>1677.7 Cr were transferred to E</w:t>
      </w:r>
      <w:r w:rsidR="00FE3CC8" w:rsidRPr="00316C21">
        <w:rPr>
          <w:rFonts w:ascii="Verdana" w:eastAsia="Verdana" w:hAnsi="Verdana" w:cs="Verdana"/>
          <w:sz w:val="24"/>
          <w:szCs w:val="24"/>
        </w:rPr>
        <w:t xml:space="preserve">THL as a consideration for 10. </w:t>
      </w:r>
      <w:r w:rsidR="008773E6" w:rsidRPr="00316C21">
        <w:rPr>
          <w:rFonts w:ascii="Verdana" w:eastAsia="Verdana" w:hAnsi="Verdana" w:cs="Verdana"/>
          <w:sz w:val="24"/>
          <w:szCs w:val="24"/>
        </w:rPr>
        <w:t>05</w:t>
      </w:r>
      <w:r w:rsidR="00EA133B" w:rsidRPr="00316C21">
        <w:rPr>
          <w:rFonts w:ascii="Verdana" w:eastAsia="Verdana" w:hAnsi="Verdana" w:cs="Verdana"/>
          <w:sz w:val="24"/>
          <w:szCs w:val="24"/>
        </w:rPr>
        <w:t xml:space="preserve">% shares of VEL. </w:t>
      </w:r>
    </w:p>
    <w:p w:rsidR="00F23260" w:rsidRDefault="00316C21" w:rsidP="00316C21">
      <w:pPr>
        <w:tabs>
          <w:tab w:val="left" w:pos="-630"/>
        </w:tabs>
        <w:spacing w:after="0"/>
        <w:jc w:val="both"/>
        <w:rPr>
          <w:rFonts w:ascii="Verdana" w:eastAsia="Verdana" w:hAnsi="Verdana" w:cs="Verdana"/>
          <w:sz w:val="24"/>
          <w:szCs w:val="24"/>
        </w:rPr>
      </w:pPr>
      <w:r w:rsidRPr="00316C21">
        <w:rPr>
          <w:rFonts w:ascii="Verdana" w:eastAsia="Verdana" w:hAnsi="Verdana" w:cs="Verdana"/>
          <w:b/>
          <w:sz w:val="24"/>
          <w:szCs w:val="24"/>
        </w:rPr>
        <w:t>9.</w:t>
      </w:r>
      <w:r>
        <w:rPr>
          <w:rFonts w:ascii="Verdana" w:eastAsia="Verdana" w:hAnsi="Verdana" w:cs="Verdana"/>
          <w:b/>
          <w:sz w:val="24"/>
          <w:szCs w:val="24"/>
        </w:rPr>
        <w:t xml:space="preserve"> </w:t>
      </w:r>
      <w:r w:rsidR="00FE3CC8" w:rsidRPr="00316C21">
        <w:rPr>
          <w:rFonts w:ascii="Verdana" w:eastAsia="Verdana" w:hAnsi="Verdana" w:cs="Verdana"/>
          <w:sz w:val="24"/>
          <w:szCs w:val="24"/>
        </w:rPr>
        <w:t>As stated earlier, on 31/01/2007, Article 5A was inserted to enable ETIL to buy back</w:t>
      </w:r>
      <w:r w:rsidRPr="00316C21">
        <w:rPr>
          <w:rFonts w:ascii="Verdana" w:eastAsia="Verdana" w:hAnsi="Verdana" w:cs="Verdana"/>
          <w:sz w:val="24"/>
          <w:szCs w:val="24"/>
        </w:rPr>
        <w:t xml:space="preserve"> all the issued and paid up capital of</w:t>
      </w:r>
      <w:r w:rsidR="00FE3CC8" w:rsidRPr="00316C21">
        <w:rPr>
          <w:rFonts w:ascii="Verdana" w:eastAsia="Verdana" w:hAnsi="Verdana" w:cs="Verdana"/>
          <w:sz w:val="24"/>
          <w:szCs w:val="24"/>
        </w:rPr>
        <w:t xml:space="preserve"> twenty (20) lakh shares from Girishan</w:t>
      </w:r>
      <w:r>
        <w:rPr>
          <w:rFonts w:ascii="Verdana" w:eastAsia="Verdana" w:hAnsi="Verdana" w:cs="Verdana"/>
          <w:sz w:val="24"/>
          <w:szCs w:val="24"/>
        </w:rPr>
        <w:t>.</w:t>
      </w:r>
    </w:p>
    <w:p w:rsidR="0056161E" w:rsidRDefault="00316C21" w:rsidP="0056161E">
      <w:pPr>
        <w:spacing w:after="0" w:line="256" w:lineRule="auto"/>
        <w:jc w:val="both"/>
        <w:rPr>
          <w:rFonts w:ascii="Verdana" w:eastAsia="Verdana" w:hAnsi="Verdana" w:cs="Verdana"/>
          <w:b/>
          <w:i/>
          <w:sz w:val="24"/>
          <w:szCs w:val="24"/>
        </w:rPr>
      </w:pPr>
      <w:r w:rsidRPr="00832F51">
        <w:rPr>
          <w:rFonts w:ascii="Verdana" w:eastAsia="Verdana" w:hAnsi="Verdana" w:cs="Verdana"/>
          <w:b/>
          <w:sz w:val="24"/>
          <w:szCs w:val="24"/>
        </w:rPr>
        <w:t>10.</w:t>
      </w:r>
      <w:r>
        <w:rPr>
          <w:rFonts w:ascii="Verdana" w:eastAsia="Verdana" w:hAnsi="Verdana" w:cs="Verdana"/>
          <w:sz w:val="24"/>
          <w:szCs w:val="24"/>
        </w:rPr>
        <w:t xml:space="preserve"> In the Facility Agreement of 31.01.2007, it was clearly provided </w:t>
      </w:r>
      <w:proofErr w:type="gramStart"/>
      <w:r w:rsidR="0056161E" w:rsidRPr="009E48AC">
        <w:rPr>
          <w:rFonts w:ascii="Verdana" w:eastAsia="Verdana" w:hAnsi="Verdana" w:cs="Verdana"/>
          <w:b/>
          <w:i/>
          <w:sz w:val="24"/>
          <w:szCs w:val="24"/>
        </w:rPr>
        <w:t>In</w:t>
      </w:r>
      <w:proofErr w:type="gramEnd"/>
      <w:r w:rsidR="0056161E" w:rsidRPr="009E48AC">
        <w:rPr>
          <w:rFonts w:ascii="Verdana" w:eastAsia="Verdana" w:hAnsi="Verdana" w:cs="Verdana"/>
          <w:b/>
          <w:i/>
          <w:sz w:val="24"/>
          <w:szCs w:val="24"/>
        </w:rPr>
        <w:t xml:space="preserve"> this Section, “Permitted Dissolution is defined to mean any solvent dissolution of ETIL provided that all of ETIL’s assets are distributed to ECL and that the Finance Parties will be in the same or </w:t>
      </w:r>
      <w:r w:rsidR="002B6EB7" w:rsidRPr="009E48AC">
        <w:rPr>
          <w:rFonts w:ascii="Verdana" w:eastAsia="Verdana" w:hAnsi="Verdana" w:cs="Verdana"/>
          <w:b/>
          <w:i/>
          <w:sz w:val="24"/>
          <w:szCs w:val="24"/>
        </w:rPr>
        <w:t>equivalent</w:t>
      </w:r>
      <w:r w:rsidR="0056161E" w:rsidRPr="009E48AC">
        <w:rPr>
          <w:rFonts w:ascii="Verdana" w:eastAsia="Verdana" w:hAnsi="Verdana" w:cs="Verdana"/>
          <w:b/>
          <w:i/>
          <w:sz w:val="24"/>
          <w:szCs w:val="24"/>
        </w:rPr>
        <w:t xml:space="preserve"> position following the proposed dissolution.</w:t>
      </w:r>
      <w:r w:rsidR="0056161E">
        <w:rPr>
          <w:rFonts w:ascii="Verdana" w:eastAsia="Verdana" w:hAnsi="Verdana" w:cs="Verdana"/>
          <w:b/>
          <w:i/>
          <w:sz w:val="24"/>
          <w:szCs w:val="24"/>
        </w:rPr>
        <w:t>”</w:t>
      </w:r>
    </w:p>
    <w:p w:rsidR="002B6EB7" w:rsidRDefault="002B6EB7" w:rsidP="0056161E">
      <w:pPr>
        <w:spacing w:after="0" w:line="256" w:lineRule="auto"/>
        <w:jc w:val="both"/>
        <w:rPr>
          <w:rFonts w:ascii="Verdana" w:eastAsia="Verdana" w:hAnsi="Verdana" w:cs="Verdana"/>
          <w:sz w:val="24"/>
          <w:szCs w:val="24"/>
        </w:rPr>
      </w:pPr>
    </w:p>
    <w:p w:rsidR="0056161E" w:rsidRDefault="0056161E" w:rsidP="0056161E">
      <w:pPr>
        <w:spacing w:after="0" w:line="256" w:lineRule="auto"/>
        <w:jc w:val="both"/>
        <w:rPr>
          <w:rFonts w:ascii="Verdana" w:eastAsia="Verdana" w:hAnsi="Verdana" w:cs="Verdana"/>
          <w:sz w:val="24"/>
          <w:szCs w:val="24"/>
        </w:rPr>
      </w:pPr>
      <w:r>
        <w:rPr>
          <w:rFonts w:ascii="Verdana" w:eastAsia="Verdana" w:hAnsi="Verdana" w:cs="Verdana"/>
          <w:sz w:val="24"/>
          <w:szCs w:val="24"/>
        </w:rPr>
        <w:t>It is significant that on 12/02/2007</w:t>
      </w:r>
      <w:r w:rsidR="002B6EB7">
        <w:rPr>
          <w:rFonts w:ascii="Verdana" w:eastAsia="Verdana" w:hAnsi="Verdana" w:cs="Verdana"/>
          <w:sz w:val="24"/>
          <w:szCs w:val="24"/>
        </w:rPr>
        <w:t xml:space="preserve">, </w:t>
      </w:r>
      <w:r>
        <w:rPr>
          <w:rFonts w:ascii="Verdana" w:eastAsia="Verdana" w:hAnsi="Verdana" w:cs="Verdana"/>
          <w:sz w:val="24"/>
          <w:szCs w:val="24"/>
        </w:rPr>
        <w:t>ETIL</w:t>
      </w:r>
      <w:r w:rsidR="002B6EB7">
        <w:rPr>
          <w:rFonts w:ascii="Verdana" w:eastAsia="Verdana" w:hAnsi="Verdana" w:cs="Verdana"/>
          <w:sz w:val="24"/>
          <w:szCs w:val="24"/>
        </w:rPr>
        <w:t xml:space="preserve"> had</w:t>
      </w:r>
      <w:r>
        <w:rPr>
          <w:rFonts w:ascii="Verdana" w:eastAsia="Verdana" w:hAnsi="Verdana" w:cs="Verdana"/>
          <w:sz w:val="24"/>
          <w:szCs w:val="24"/>
        </w:rPr>
        <w:t xml:space="preserve"> filed a letter to RBI to permit pledge of 6, 56, 34,887 shares of HEL after repayment of Rs. 545 million to SCILL. This request was reiterated in</w:t>
      </w:r>
      <w:r w:rsidR="002B6EB7">
        <w:rPr>
          <w:rFonts w:ascii="Verdana" w:eastAsia="Verdana" w:hAnsi="Verdana" w:cs="Verdana"/>
          <w:sz w:val="24"/>
          <w:szCs w:val="24"/>
        </w:rPr>
        <w:t xml:space="preserve"> another</w:t>
      </w:r>
      <w:r>
        <w:rPr>
          <w:rFonts w:ascii="Verdana" w:eastAsia="Verdana" w:hAnsi="Verdana" w:cs="Verdana"/>
          <w:sz w:val="24"/>
          <w:szCs w:val="24"/>
        </w:rPr>
        <w:t xml:space="preserve"> letter dated 21/08/2007 for loan of USD 3.59 billion after another Fa</w:t>
      </w:r>
      <w:r w:rsidR="002B6EB7">
        <w:rPr>
          <w:rFonts w:ascii="Verdana" w:eastAsia="Verdana" w:hAnsi="Verdana" w:cs="Verdana"/>
          <w:sz w:val="24"/>
          <w:szCs w:val="24"/>
        </w:rPr>
        <w:t xml:space="preserve">cility Agreement with SCB </w:t>
      </w:r>
      <w:r>
        <w:rPr>
          <w:rFonts w:ascii="Verdana" w:eastAsia="Verdana" w:hAnsi="Verdana" w:cs="Verdana"/>
          <w:sz w:val="24"/>
          <w:szCs w:val="24"/>
        </w:rPr>
        <w:t xml:space="preserve">to permit pledge of 6, 56, 34,887 shares of HEL to secure credit facility availed by ECIL. </w:t>
      </w:r>
      <w:r w:rsidR="005422CC">
        <w:rPr>
          <w:rFonts w:ascii="Verdana" w:eastAsia="Verdana" w:hAnsi="Verdana" w:cs="Verdana"/>
          <w:sz w:val="24"/>
          <w:szCs w:val="24"/>
        </w:rPr>
        <w:t xml:space="preserve"> Such an application was discussed by the Board of Directors of ETIL in their meeting of 16/08/2007.</w:t>
      </w:r>
      <w:r>
        <w:rPr>
          <w:rFonts w:ascii="Verdana" w:eastAsia="Verdana" w:hAnsi="Verdana" w:cs="Verdana"/>
          <w:sz w:val="24"/>
          <w:szCs w:val="24"/>
        </w:rPr>
        <w:t>Pr</w:t>
      </w:r>
      <w:r w:rsidR="005422CC">
        <w:rPr>
          <w:rFonts w:ascii="Verdana" w:eastAsia="Verdana" w:hAnsi="Verdana" w:cs="Verdana"/>
          <w:sz w:val="24"/>
          <w:szCs w:val="24"/>
        </w:rPr>
        <w:t>ior to the Agreement of dated 17</w:t>
      </w:r>
      <w:r>
        <w:rPr>
          <w:rFonts w:ascii="Verdana" w:eastAsia="Verdana" w:hAnsi="Verdana" w:cs="Verdana"/>
          <w:sz w:val="24"/>
          <w:szCs w:val="24"/>
        </w:rPr>
        <w:t>/08/2007, the facility of 1.1 billion was revised to 1.4 billion and the same definition existed in the Agreement of 29/06/2007.However, the term was changed to “Permitted Reorganisation”</w:t>
      </w:r>
      <w:r w:rsidR="005422CC">
        <w:rPr>
          <w:rFonts w:ascii="Verdana" w:eastAsia="Verdana" w:hAnsi="Verdana" w:cs="Verdana"/>
          <w:sz w:val="24"/>
          <w:szCs w:val="24"/>
        </w:rPr>
        <w:t xml:space="preserve"> in the Facility Agreement of 17/08/2007</w:t>
      </w:r>
      <w:r>
        <w:rPr>
          <w:rFonts w:ascii="Verdana" w:eastAsia="Verdana" w:hAnsi="Verdana" w:cs="Verdana"/>
          <w:sz w:val="24"/>
          <w:szCs w:val="24"/>
        </w:rPr>
        <w:t xml:space="preserve"> to mean the voluntary members’ winding up of ETIL in accordance with Clause 18.20. Clause 18.20 and 18.21 obliges ECL and other entities included in that clause to do or perform acts enumerated therein.</w:t>
      </w:r>
    </w:p>
    <w:p w:rsidR="00992F41" w:rsidRDefault="00FA2242" w:rsidP="0056161E">
      <w:pPr>
        <w:spacing w:after="0" w:line="256" w:lineRule="auto"/>
        <w:jc w:val="both"/>
        <w:rPr>
          <w:rFonts w:ascii="Verdana" w:eastAsia="Verdana" w:hAnsi="Verdana" w:cs="Verdana"/>
          <w:sz w:val="24"/>
          <w:szCs w:val="24"/>
        </w:rPr>
      </w:pPr>
      <w:r>
        <w:rPr>
          <w:rFonts w:ascii="Verdana" w:eastAsia="Verdana" w:hAnsi="Verdana" w:cs="Verdana"/>
          <w:sz w:val="24"/>
          <w:szCs w:val="24"/>
        </w:rPr>
        <w:t xml:space="preserve">It </w:t>
      </w:r>
      <w:r w:rsidR="00992F41">
        <w:rPr>
          <w:rFonts w:ascii="Verdana" w:eastAsia="Verdana" w:hAnsi="Verdana" w:cs="Verdana"/>
          <w:sz w:val="24"/>
          <w:szCs w:val="24"/>
        </w:rPr>
        <w:t>was only on 12/10/2007 that for the first time,</w:t>
      </w:r>
      <w:r w:rsidR="0056161E">
        <w:rPr>
          <w:rFonts w:ascii="Verdana" w:eastAsia="Verdana" w:hAnsi="Verdana" w:cs="Verdana"/>
          <w:sz w:val="24"/>
          <w:szCs w:val="24"/>
        </w:rPr>
        <w:t xml:space="preserve"> ETIL considered proposal for voluntary winding up which on that day could not be taken up in the want of non-filing of declaration of solvency. </w:t>
      </w:r>
    </w:p>
    <w:p w:rsidR="00992F41" w:rsidRDefault="00992F41" w:rsidP="00992F41">
      <w:pPr>
        <w:spacing w:after="0" w:line="256" w:lineRule="auto"/>
        <w:jc w:val="both"/>
        <w:rPr>
          <w:rFonts w:ascii="Verdana" w:eastAsia="Verdana" w:hAnsi="Verdana" w:cs="Verdana"/>
          <w:sz w:val="24"/>
          <w:szCs w:val="24"/>
        </w:rPr>
      </w:pPr>
      <w:r>
        <w:rPr>
          <w:rFonts w:ascii="Verdana" w:eastAsia="Verdana" w:hAnsi="Verdana" w:cs="Verdana"/>
          <w:sz w:val="24"/>
          <w:szCs w:val="24"/>
        </w:rPr>
        <w:t>It is worth noting that in continuation of earlier requests as stated above, ETIL repeated its request on 10/09/2007 to RBI for pledge of HEL shares which request was denied by RBI in their letter dated 14/10/2007.</w:t>
      </w:r>
    </w:p>
    <w:p w:rsidR="00F23260" w:rsidRDefault="00832F51">
      <w:p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b/>
          <w:color w:val="000000"/>
          <w:sz w:val="24"/>
          <w:szCs w:val="24"/>
        </w:rPr>
        <w:t>11</w:t>
      </w:r>
      <w:r w:rsidR="00EA133B">
        <w:rPr>
          <w:rFonts w:ascii="Verdana" w:eastAsia="Verdana" w:hAnsi="Verdana" w:cs="Verdana"/>
          <w:color w:val="000000"/>
          <w:sz w:val="24"/>
          <w:szCs w:val="24"/>
        </w:rPr>
        <w:t>.</w:t>
      </w:r>
      <w:r w:rsidR="00EA133B">
        <w:rPr>
          <w:rFonts w:ascii="Verdana" w:eastAsia="Verdana" w:hAnsi="Verdana" w:cs="Verdana"/>
          <w:color w:val="000000"/>
          <w:sz w:val="24"/>
          <w:szCs w:val="24"/>
        </w:rPr>
        <w:tab/>
        <w:t>Voluntary liquidation of ETIL, India - Stipulations made in different agreements: Subsequent to consolidation of 15.85% shares of VEL in ETIL, India, the next step planned was to shift the situs of these shares to Mauritius so as to avail the benefit of capital gains exemption provided by the Mauritius treaty. This was sought to be done through voluntary liquidation of ETIL, India u/s 484 (1</w:t>
      </w:r>
      <w:r w:rsidR="008773E6">
        <w:rPr>
          <w:rFonts w:ascii="Verdana" w:eastAsia="Verdana" w:hAnsi="Verdana" w:cs="Verdana"/>
          <w:color w:val="000000"/>
          <w:sz w:val="24"/>
          <w:szCs w:val="24"/>
        </w:rPr>
        <w:t>) (</w:t>
      </w:r>
      <w:r w:rsidR="00EA133B">
        <w:rPr>
          <w:rFonts w:ascii="Verdana" w:eastAsia="Verdana" w:hAnsi="Verdana" w:cs="Verdana"/>
          <w:color w:val="000000"/>
          <w:sz w:val="24"/>
          <w:szCs w:val="24"/>
        </w:rPr>
        <w:t>b) of the Indian Companies Act</w:t>
      </w:r>
      <w:r w:rsidR="008773E6">
        <w:rPr>
          <w:rFonts w:ascii="Verdana" w:eastAsia="Verdana" w:hAnsi="Verdana" w:cs="Verdana"/>
          <w:color w:val="000000"/>
          <w:sz w:val="24"/>
          <w:szCs w:val="24"/>
        </w:rPr>
        <w:t>, 1956</w:t>
      </w:r>
      <w:r w:rsidR="00EA133B">
        <w:rPr>
          <w:rFonts w:ascii="Verdana" w:eastAsia="Verdana" w:hAnsi="Verdana" w:cs="Verdana"/>
          <w:color w:val="000000"/>
          <w:sz w:val="24"/>
          <w:szCs w:val="24"/>
        </w:rPr>
        <w:t xml:space="preserve">. </w:t>
      </w:r>
    </w:p>
    <w:p w:rsidR="00F23260" w:rsidRDefault="00F23260">
      <w:pPr>
        <w:tabs>
          <w:tab w:val="left" w:pos="-630"/>
        </w:tabs>
        <w:spacing w:after="0" w:line="240" w:lineRule="auto"/>
        <w:jc w:val="both"/>
        <w:rPr>
          <w:rFonts w:ascii="Verdana" w:eastAsia="Verdana" w:hAnsi="Verdana" w:cs="Verdana"/>
          <w:sz w:val="24"/>
          <w:szCs w:val="24"/>
        </w:rPr>
      </w:pPr>
    </w:p>
    <w:p w:rsidR="00F23260" w:rsidRDefault="00EA133B">
      <w:pPr>
        <w:tabs>
          <w:tab w:val="left" w:pos="-630"/>
        </w:tabs>
        <w:spacing w:after="0"/>
        <w:jc w:val="both"/>
        <w:rPr>
          <w:rFonts w:ascii="Verdana" w:eastAsia="Verdana" w:hAnsi="Verdana" w:cs="Verdana"/>
          <w:sz w:val="24"/>
          <w:szCs w:val="24"/>
        </w:rPr>
      </w:pPr>
      <w:r>
        <w:rPr>
          <w:rFonts w:ascii="Verdana" w:eastAsia="Verdana" w:hAnsi="Verdana" w:cs="Verdana"/>
          <w:b/>
          <w:sz w:val="24"/>
          <w:szCs w:val="24"/>
        </w:rPr>
        <w:t>1</w:t>
      </w:r>
      <w:r w:rsidR="00992F41">
        <w:rPr>
          <w:rFonts w:ascii="Verdana" w:eastAsia="Verdana" w:hAnsi="Verdana" w:cs="Verdana"/>
          <w:b/>
          <w:sz w:val="24"/>
          <w:szCs w:val="24"/>
        </w:rPr>
        <w:t>2</w:t>
      </w:r>
      <w:r>
        <w:rPr>
          <w:rFonts w:ascii="Verdana" w:eastAsia="Verdana" w:hAnsi="Verdana" w:cs="Verdana"/>
          <w:sz w:val="24"/>
          <w:szCs w:val="24"/>
        </w:rPr>
        <w:t>.</w:t>
      </w:r>
      <w:r w:rsidR="000377B2">
        <w:rPr>
          <w:rFonts w:ascii="Verdana" w:eastAsia="Verdana" w:hAnsi="Verdana" w:cs="Verdana"/>
          <w:sz w:val="24"/>
          <w:szCs w:val="24"/>
        </w:rPr>
        <w:t>As is evident from above discussion that the</w:t>
      </w:r>
      <w:r w:rsidR="005422CC">
        <w:rPr>
          <w:rFonts w:ascii="Verdana" w:eastAsia="Verdana" w:hAnsi="Verdana" w:cs="Verdana"/>
          <w:sz w:val="24"/>
          <w:szCs w:val="24"/>
        </w:rPr>
        <w:t xml:space="preserve"> </w:t>
      </w:r>
      <w:r>
        <w:rPr>
          <w:rFonts w:ascii="Verdana" w:eastAsia="Verdana" w:hAnsi="Verdana" w:cs="Verdana"/>
          <w:sz w:val="24"/>
          <w:szCs w:val="24"/>
        </w:rPr>
        <w:t>Intention to liq</w:t>
      </w:r>
      <w:r w:rsidR="000377B2">
        <w:rPr>
          <w:rFonts w:ascii="Verdana" w:eastAsia="Verdana" w:hAnsi="Verdana" w:cs="Verdana"/>
          <w:sz w:val="24"/>
          <w:szCs w:val="24"/>
        </w:rPr>
        <w:t>uidate ETIL, India first appeared</w:t>
      </w:r>
      <w:r>
        <w:rPr>
          <w:rFonts w:ascii="Verdana" w:eastAsia="Verdana" w:hAnsi="Verdana" w:cs="Verdana"/>
          <w:sz w:val="24"/>
          <w:szCs w:val="24"/>
        </w:rPr>
        <w:t xml:space="preserve"> in loan agreement</w:t>
      </w:r>
      <w:r w:rsidR="000377B2">
        <w:rPr>
          <w:rFonts w:ascii="Verdana" w:eastAsia="Verdana" w:hAnsi="Verdana" w:cs="Verdana"/>
          <w:sz w:val="24"/>
          <w:szCs w:val="24"/>
        </w:rPr>
        <w:t xml:space="preserve"> dated 31/01/2007</w:t>
      </w:r>
      <w:r>
        <w:rPr>
          <w:rFonts w:ascii="Verdana" w:eastAsia="Verdana" w:hAnsi="Verdana" w:cs="Verdana"/>
          <w:sz w:val="24"/>
          <w:szCs w:val="24"/>
        </w:rPr>
        <w:t xml:space="preserve"> for 1.1 B</w:t>
      </w:r>
      <w:r w:rsidR="008773E6">
        <w:rPr>
          <w:rFonts w:ascii="Verdana" w:eastAsia="Verdana" w:hAnsi="Verdana" w:cs="Verdana"/>
          <w:sz w:val="24"/>
          <w:szCs w:val="24"/>
        </w:rPr>
        <w:t>illio</w:t>
      </w:r>
      <w:r w:rsidR="000377B2">
        <w:rPr>
          <w:rFonts w:ascii="Verdana" w:eastAsia="Verdana" w:hAnsi="Verdana" w:cs="Verdana"/>
          <w:sz w:val="24"/>
          <w:szCs w:val="24"/>
        </w:rPr>
        <w:t xml:space="preserve">n USD with </w:t>
      </w:r>
      <w:r>
        <w:rPr>
          <w:rFonts w:ascii="Verdana" w:eastAsia="Verdana" w:hAnsi="Verdana" w:cs="Verdana"/>
          <w:sz w:val="24"/>
          <w:szCs w:val="24"/>
        </w:rPr>
        <w:t>Similar clause</w:t>
      </w:r>
      <w:r w:rsidR="000377B2">
        <w:rPr>
          <w:rFonts w:ascii="Verdana" w:eastAsia="Verdana" w:hAnsi="Verdana" w:cs="Verdana"/>
          <w:sz w:val="24"/>
          <w:szCs w:val="24"/>
        </w:rPr>
        <w:t xml:space="preserve"> in </w:t>
      </w:r>
      <w:r>
        <w:rPr>
          <w:rFonts w:ascii="Verdana" w:eastAsia="Verdana" w:hAnsi="Verdana" w:cs="Verdana"/>
          <w:sz w:val="24"/>
          <w:szCs w:val="24"/>
        </w:rPr>
        <w:t>loan agreement dated 29.06.2007 for 1.4 B</w:t>
      </w:r>
      <w:r w:rsidR="008773E6">
        <w:rPr>
          <w:rFonts w:ascii="Verdana" w:eastAsia="Verdana" w:hAnsi="Verdana" w:cs="Verdana"/>
          <w:sz w:val="24"/>
          <w:szCs w:val="24"/>
        </w:rPr>
        <w:t>illio</w:t>
      </w:r>
      <w:r>
        <w:rPr>
          <w:rFonts w:ascii="Verdana" w:eastAsia="Verdana" w:hAnsi="Verdana" w:cs="Verdana"/>
          <w:sz w:val="24"/>
          <w:szCs w:val="24"/>
        </w:rPr>
        <w:t>n USD</w:t>
      </w:r>
      <w:r w:rsidR="000377B2">
        <w:rPr>
          <w:rFonts w:ascii="Verdana" w:eastAsia="Verdana" w:hAnsi="Verdana" w:cs="Verdana"/>
          <w:sz w:val="24"/>
          <w:szCs w:val="24"/>
        </w:rPr>
        <w:t xml:space="preserve"> and </w:t>
      </w:r>
      <w:r>
        <w:rPr>
          <w:rFonts w:ascii="Verdana" w:eastAsia="Verdana" w:hAnsi="Verdana" w:cs="Verdana"/>
          <w:sz w:val="24"/>
          <w:szCs w:val="24"/>
        </w:rPr>
        <w:t>Clear</w:t>
      </w:r>
      <w:r w:rsidR="000377B2">
        <w:rPr>
          <w:rFonts w:ascii="Verdana" w:eastAsia="Verdana" w:hAnsi="Verdana" w:cs="Verdana"/>
          <w:sz w:val="24"/>
          <w:szCs w:val="24"/>
        </w:rPr>
        <w:t xml:space="preserve"> detailed</w:t>
      </w:r>
      <w:r>
        <w:rPr>
          <w:rFonts w:ascii="Verdana" w:eastAsia="Verdana" w:hAnsi="Verdana" w:cs="Verdana"/>
          <w:sz w:val="24"/>
          <w:szCs w:val="24"/>
        </w:rPr>
        <w:t xml:space="preserve"> stipulation</w:t>
      </w:r>
      <w:r w:rsidR="000377B2">
        <w:rPr>
          <w:rFonts w:ascii="Verdana" w:eastAsia="Verdana" w:hAnsi="Verdana" w:cs="Verdana"/>
          <w:sz w:val="24"/>
          <w:szCs w:val="24"/>
        </w:rPr>
        <w:t>s</w:t>
      </w:r>
      <w:r>
        <w:rPr>
          <w:rFonts w:ascii="Verdana" w:eastAsia="Verdana" w:hAnsi="Verdana" w:cs="Verdana"/>
          <w:sz w:val="24"/>
          <w:szCs w:val="24"/>
        </w:rPr>
        <w:t xml:space="preserve"> for the aforesaid liquidation </w:t>
      </w:r>
      <w:r>
        <w:rPr>
          <w:rFonts w:ascii="Verdana" w:eastAsia="Verdana" w:hAnsi="Verdana" w:cs="Verdana"/>
          <w:sz w:val="24"/>
          <w:szCs w:val="24"/>
        </w:rPr>
        <w:lastRenderedPageBreak/>
        <w:t>in another refinancing agreement</w:t>
      </w:r>
      <w:r w:rsidR="000377B2">
        <w:rPr>
          <w:rFonts w:ascii="Verdana" w:eastAsia="Verdana" w:hAnsi="Verdana" w:cs="Verdana"/>
          <w:sz w:val="24"/>
          <w:szCs w:val="24"/>
        </w:rPr>
        <w:t xml:space="preserve"> of 17/08/2007</w:t>
      </w:r>
      <w:r>
        <w:rPr>
          <w:rFonts w:ascii="Verdana" w:eastAsia="Verdana" w:hAnsi="Verdana" w:cs="Verdana"/>
          <w:sz w:val="24"/>
          <w:szCs w:val="24"/>
        </w:rPr>
        <w:t xml:space="preserve"> for 3.59 B</w:t>
      </w:r>
      <w:r w:rsidR="008773E6">
        <w:rPr>
          <w:rFonts w:ascii="Verdana" w:eastAsia="Verdana" w:hAnsi="Verdana" w:cs="Verdana"/>
          <w:sz w:val="24"/>
          <w:szCs w:val="24"/>
        </w:rPr>
        <w:t>illio</w:t>
      </w:r>
      <w:r>
        <w:rPr>
          <w:rFonts w:ascii="Verdana" w:eastAsia="Verdana" w:hAnsi="Verdana" w:cs="Verdana"/>
          <w:sz w:val="24"/>
          <w:szCs w:val="24"/>
        </w:rPr>
        <w:t>n USD</w:t>
      </w:r>
      <w:r w:rsidR="000377B2">
        <w:rPr>
          <w:rFonts w:ascii="Verdana" w:eastAsia="Verdana" w:hAnsi="Verdana" w:cs="Verdana"/>
          <w:sz w:val="24"/>
          <w:szCs w:val="24"/>
        </w:rPr>
        <w:t xml:space="preserve">. It is further clear that voluntary winding was initiated after ETIL’s repeated requests for permission to pledge the shares of HEL from RBI were refused. It was only on 14/05/2008 that RBI approved for the creation of pledge on 17, 67, 88,207 shares of ETIL, the wholly owned subsidiary of ECL and which were subscribed by ECL over the period as explained above. </w:t>
      </w:r>
      <w:r>
        <w:rPr>
          <w:rFonts w:ascii="Verdana" w:eastAsia="Verdana" w:hAnsi="Verdana" w:cs="Verdana"/>
          <w:sz w:val="24"/>
          <w:szCs w:val="24"/>
        </w:rPr>
        <w:t xml:space="preserve"> </w:t>
      </w:r>
    </w:p>
    <w:p w:rsidR="00F23260" w:rsidRDefault="00992F41">
      <w:pPr>
        <w:spacing w:after="0"/>
        <w:jc w:val="both"/>
        <w:rPr>
          <w:rFonts w:ascii="Verdana" w:eastAsia="Verdana" w:hAnsi="Verdana" w:cs="Verdana"/>
          <w:sz w:val="24"/>
          <w:szCs w:val="24"/>
        </w:rPr>
      </w:pPr>
      <w:r>
        <w:rPr>
          <w:rFonts w:ascii="Verdana" w:eastAsia="Verdana" w:hAnsi="Verdana" w:cs="Verdana"/>
          <w:b/>
          <w:sz w:val="24"/>
          <w:szCs w:val="24"/>
        </w:rPr>
        <w:t>13</w:t>
      </w:r>
      <w:r w:rsidR="00EA133B">
        <w:rPr>
          <w:rFonts w:ascii="Verdana" w:eastAsia="Verdana" w:hAnsi="Verdana" w:cs="Verdana"/>
          <w:sz w:val="24"/>
          <w:szCs w:val="24"/>
        </w:rPr>
        <w:t>. Board of ETIL, India was totally unaware of the proposed voluntary liquidation, as it is passing resolutions for expanding business even while stipulations are being made in various agreements for its liquidation.</w:t>
      </w:r>
    </w:p>
    <w:p w:rsidR="00F23260" w:rsidRDefault="00992F41">
      <w:pPr>
        <w:pBdr>
          <w:top w:val="nil"/>
          <w:left w:val="nil"/>
          <w:bottom w:val="nil"/>
          <w:right w:val="nil"/>
          <w:between w:val="nil"/>
        </w:pBdr>
        <w:spacing w:after="0"/>
        <w:jc w:val="both"/>
        <w:rPr>
          <w:rFonts w:ascii="Verdana" w:eastAsia="Verdana" w:hAnsi="Verdana" w:cs="Verdana"/>
          <w:color w:val="000000"/>
          <w:sz w:val="24"/>
          <w:szCs w:val="24"/>
          <w:highlight w:val="white"/>
        </w:rPr>
      </w:pPr>
      <w:r>
        <w:rPr>
          <w:rFonts w:ascii="Verdana" w:eastAsia="Verdana" w:hAnsi="Verdana" w:cs="Verdana"/>
          <w:b/>
          <w:color w:val="000000"/>
          <w:sz w:val="24"/>
          <w:szCs w:val="24"/>
          <w:highlight w:val="white"/>
        </w:rPr>
        <w:t>14</w:t>
      </w:r>
      <w:r w:rsidR="00EA133B">
        <w:rPr>
          <w:rFonts w:ascii="Verdana" w:eastAsia="Verdana" w:hAnsi="Verdana" w:cs="Verdana"/>
          <w:color w:val="000000"/>
          <w:sz w:val="24"/>
          <w:szCs w:val="24"/>
          <w:highlight w:val="white"/>
        </w:rPr>
        <w:tab/>
        <w:t xml:space="preserve">Reference to Income-tax Department u/s 178 for </w:t>
      </w:r>
      <w:r w:rsidR="0022081A">
        <w:rPr>
          <w:rFonts w:ascii="Verdana" w:eastAsia="Verdana" w:hAnsi="Verdana" w:cs="Verdana"/>
          <w:color w:val="000000"/>
          <w:sz w:val="24"/>
          <w:szCs w:val="24"/>
          <w:highlight w:val="white"/>
        </w:rPr>
        <w:t>voluntary</w:t>
      </w:r>
      <w:r w:rsidR="00EA133B">
        <w:rPr>
          <w:rFonts w:ascii="Verdana" w:eastAsia="Verdana" w:hAnsi="Verdana" w:cs="Verdana"/>
          <w:color w:val="000000"/>
          <w:sz w:val="24"/>
          <w:szCs w:val="24"/>
          <w:highlight w:val="white"/>
        </w:rPr>
        <w:t xml:space="preserve"> liquidation of ETIL, India made to ascertain tax liability of ETIL and not of the company which receives assets on liquidation </w:t>
      </w:r>
      <w:proofErr w:type="spellStart"/>
      <w:r w:rsidR="00EA133B">
        <w:rPr>
          <w:rFonts w:ascii="Verdana" w:eastAsia="Verdana" w:hAnsi="Verdana" w:cs="Verdana"/>
          <w:color w:val="000000"/>
          <w:sz w:val="24"/>
          <w:szCs w:val="24"/>
          <w:highlight w:val="white"/>
        </w:rPr>
        <w:t>i.e</w:t>
      </w:r>
      <w:proofErr w:type="spellEnd"/>
      <w:r w:rsidR="00EA133B">
        <w:rPr>
          <w:rFonts w:ascii="Verdana" w:eastAsia="Verdana" w:hAnsi="Verdana" w:cs="Verdana"/>
          <w:color w:val="000000"/>
          <w:sz w:val="24"/>
          <w:szCs w:val="24"/>
          <w:highlight w:val="white"/>
        </w:rPr>
        <w:t xml:space="preserve"> ECL, Mauritius. Certificate issued by Income Tax Department on express request of ETIL</w:t>
      </w:r>
      <w:r w:rsidR="0022081A">
        <w:rPr>
          <w:rFonts w:ascii="Verdana" w:eastAsia="Verdana" w:hAnsi="Verdana" w:cs="Verdana"/>
          <w:color w:val="000000"/>
          <w:sz w:val="24"/>
          <w:szCs w:val="24"/>
          <w:highlight w:val="white"/>
        </w:rPr>
        <w:t>, India</w:t>
      </w:r>
      <w:r w:rsidR="00EA133B">
        <w:rPr>
          <w:rFonts w:ascii="Verdana" w:eastAsia="Verdana" w:hAnsi="Verdana" w:cs="Verdana"/>
          <w:color w:val="000000"/>
          <w:sz w:val="24"/>
          <w:szCs w:val="24"/>
          <w:highlight w:val="white"/>
        </w:rPr>
        <w:t xml:space="preserve"> </w:t>
      </w:r>
      <w:r w:rsidR="00EA133B">
        <w:rPr>
          <w:rFonts w:ascii="Verdana" w:eastAsia="Verdana" w:hAnsi="Verdana" w:cs="Verdana"/>
          <w:i/>
          <w:color w:val="000000"/>
          <w:sz w:val="24"/>
          <w:szCs w:val="24"/>
          <w:highlight w:val="white"/>
        </w:rPr>
        <w:t>to distribute transfer 6</w:t>
      </w:r>
      <w:r w:rsidR="0022081A">
        <w:rPr>
          <w:rFonts w:ascii="Verdana" w:eastAsia="Verdana" w:hAnsi="Verdana" w:cs="Verdana"/>
          <w:i/>
          <w:color w:val="000000"/>
          <w:sz w:val="24"/>
          <w:szCs w:val="24"/>
          <w:highlight w:val="white"/>
        </w:rPr>
        <w:t>, 56, 34,887</w:t>
      </w:r>
      <w:r w:rsidR="00EA133B">
        <w:rPr>
          <w:rFonts w:ascii="Verdana" w:eastAsia="Verdana" w:hAnsi="Verdana" w:cs="Verdana"/>
          <w:i/>
          <w:color w:val="000000"/>
          <w:sz w:val="24"/>
          <w:szCs w:val="24"/>
          <w:highlight w:val="white"/>
        </w:rPr>
        <w:t xml:space="preserve"> equity shares of Rs. 10/- each of Vodafone Essar Ltd other assets and cash &amp; bank balance to its shareholder </w:t>
      </w:r>
      <w:proofErr w:type="spellStart"/>
      <w:r w:rsidR="00EA133B">
        <w:rPr>
          <w:rFonts w:ascii="Verdana" w:eastAsia="Verdana" w:hAnsi="Verdana" w:cs="Verdana"/>
          <w:i/>
          <w:color w:val="000000"/>
          <w:sz w:val="24"/>
          <w:szCs w:val="24"/>
          <w:highlight w:val="white"/>
        </w:rPr>
        <w:t>i.e</w:t>
      </w:r>
      <w:proofErr w:type="spellEnd"/>
      <w:r w:rsidR="00EA133B">
        <w:rPr>
          <w:rFonts w:ascii="Verdana" w:eastAsia="Verdana" w:hAnsi="Verdana" w:cs="Verdana"/>
          <w:i/>
          <w:color w:val="000000"/>
          <w:sz w:val="24"/>
          <w:szCs w:val="24"/>
          <w:highlight w:val="white"/>
        </w:rPr>
        <w:t xml:space="preserve"> Essar Communication Limited, Mauritius upon liquidation of the Company. </w:t>
      </w:r>
      <w:r w:rsidR="00EA133B">
        <w:rPr>
          <w:rFonts w:ascii="Verdana" w:eastAsia="Verdana" w:hAnsi="Verdana" w:cs="Verdana"/>
          <w:color w:val="000000"/>
          <w:sz w:val="24"/>
          <w:szCs w:val="24"/>
          <w:highlight w:val="white"/>
        </w:rPr>
        <w:t xml:space="preserve">The certificate has been issued as the distribution of assets by a company is liquidation is not regarded as a transfer under the provisions of section 46(1) of the Income Tax Act. Thus ETIL, India was not liable for tax under provisions of section 46(1) of the Income-tax Act. However, section 46(2) of the IT Act provides that ECL, Mauritius is liable for capital gains tax on money or market value of assets received on distribution of assets by a company in liquidation. </w:t>
      </w:r>
    </w:p>
    <w:p w:rsidR="00F23260" w:rsidRDefault="00F23260">
      <w:pPr>
        <w:pBdr>
          <w:top w:val="nil"/>
          <w:left w:val="nil"/>
          <w:bottom w:val="nil"/>
          <w:right w:val="nil"/>
          <w:between w:val="nil"/>
        </w:pBdr>
        <w:spacing w:after="0"/>
        <w:jc w:val="both"/>
        <w:rPr>
          <w:rFonts w:ascii="Verdana" w:eastAsia="Verdana" w:hAnsi="Verdana" w:cs="Verdana"/>
          <w:color w:val="000000"/>
          <w:sz w:val="24"/>
          <w:szCs w:val="24"/>
          <w:highlight w:val="white"/>
        </w:rPr>
      </w:pPr>
    </w:p>
    <w:p w:rsidR="00F23260" w:rsidRDefault="00992F41">
      <w:pPr>
        <w:pBdr>
          <w:top w:val="nil"/>
          <w:left w:val="nil"/>
          <w:bottom w:val="nil"/>
          <w:right w:val="nil"/>
          <w:between w:val="nil"/>
        </w:pBdr>
        <w:spacing w:after="0"/>
        <w:jc w:val="both"/>
        <w:rPr>
          <w:rFonts w:ascii="Verdana" w:eastAsia="Verdana" w:hAnsi="Verdana" w:cs="Verdana"/>
          <w:color w:val="000000"/>
          <w:sz w:val="24"/>
          <w:szCs w:val="24"/>
          <w:highlight w:val="white"/>
        </w:rPr>
      </w:pPr>
      <w:r>
        <w:rPr>
          <w:rFonts w:ascii="Verdana" w:eastAsia="Verdana" w:hAnsi="Verdana" w:cs="Verdana"/>
          <w:b/>
          <w:color w:val="000000"/>
          <w:sz w:val="24"/>
          <w:szCs w:val="24"/>
          <w:highlight w:val="white"/>
        </w:rPr>
        <w:t>15</w:t>
      </w:r>
      <w:r w:rsidR="00EA133B">
        <w:rPr>
          <w:rFonts w:ascii="Verdana" w:eastAsia="Verdana" w:hAnsi="Verdana" w:cs="Verdana"/>
          <w:color w:val="000000"/>
          <w:sz w:val="24"/>
          <w:szCs w:val="24"/>
          <w:highlight w:val="white"/>
        </w:rPr>
        <w:t>.</w:t>
      </w:r>
      <w:r w:rsidR="00EA133B">
        <w:rPr>
          <w:rFonts w:ascii="Verdana" w:eastAsia="Verdana" w:hAnsi="Verdana" w:cs="Verdana"/>
          <w:color w:val="000000"/>
          <w:sz w:val="24"/>
          <w:szCs w:val="24"/>
          <w:highlight w:val="white"/>
        </w:rPr>
        <w:tab/>
        <w:t>The provisions of section 46 of the IT Act are reproduced as under:-</w:t>
      </w:r>
    </w:p>
    <w:p w:rsidR="00F23260" w:rsidRDefault="00EA133B">
      <w:pPr>
        <w:pBdr>
          <w:top w:val="nil"/>
          <w:left w:val="nil"/>
          <w:bottom w:val="nil"/>
          <w:right w:val="nil"/>
          <w:between w:val="nil"/>
        </w:pBdr>
        <w:spacing w:after="0"/>
        <w:jc w:val="both"/>
        <w:rPr>
          <w:rFonts w:ascii="Verdana" w:eastAsia="Verdana" w:hAnsi="Verdana" w:cs="Verdana"/>
          <w:color w:val="000000"/>
          <w:sz w:val="24"/>
          <w:szCs w:val="24"/>
          <w:highlight w:val="white"/>
        </w:rPr>
      </w:pPr>
      <w:r>
        <w:rPr>
          <w:rFonts w:ascii="Verdana" w:eastAsia="Verdana" w:hAnsi="Verdana" w:cs="Verdana"/>
          <w:color w:val="000000"/>
          <w:sz w:val="24"/>
          <w:szCs w:val="24"/>
          <w:highlight w:val="white"/>
        </w:rPr>
        <w:t xml:space="preserve"> </w:t>
      </w:r>
    </w:p>
    <w:p w:rsidR="00F23260" w:rsidRPr="0022081A" w:rsidRDefault="00EA133B">
      <w:pPr>
        <w:spacing w:after="0"/>
        <w:ind w:left="720"/>
        <w:jc w:val="both"/>
        <w:rPr>
          <w:rFonts w:ascii="Verdana" w:eastAsia="Verdana" w:hAnsi="Verdana" w:cs="Verdana"/>
          <w:b/>
          <w:sz w:val="24"/>
          <w:szCs w:val="24"/>
          <w:highlight w:val="white"/>
        </w:rPr>
      </w:pPr>
      <w:r w:rsidRPr="0022081A">
        <w:rPr>
          <w:rFonts w:ascii="Verdana" w:eastAsia="Verdana" w:hAnsi="Verdana" w:cs="Verdana"/>
          <w:b/>
          <w:sz w:val="24"/>
          <w:szCs w:val="24"/>
          <w:highlight w:val="white"/>
        </w:rPr>
        <w:t xml:space="preserve"> “Capital gains on distribution of assets by companies in liquidation.</w:t>
      </w:r>
    </w:p>
    <w:p w:rsidR="00F23260" w:rsidRDefault="00EA133B">
      <w:pPr>
        <w:spacing w:after="0"/>
        <w:ind w:left="720"/>
        <w:jc w:val="both"/>
        <w:rPr>
          <w:rFonts w:ascii="Verdana" w:eastAsia="Verdana" w:hAnsi="Verdana" w:cs="Verdana"/>
          <w:i/>
          <w:sz w:val="24"/>
          <w:szCs w:val="24"/>
          <w:highlight w:val="white"/>
        </w:rPr>
      </w:pPr>
      <w:r w:rsidRPr="0022081A">
        <w:rPr>
          <w:rFonts w:ascii="Verdana" w:eastAsia="Verdana" w:hAnsi="Verdana" w:cs="Verdana"/>
          <w:b/>
          <w:sz w:val="24"/>
          <w:szCs w:val="24"/>
          <w:highlight w:val="white"/>
        </w:rPr>
        <w:t>46</w:t>
      </w:r>
      <w:r>
        <w:rPr>
          <w:rFonts w:ascii="Verdana" w:eastAsia="Verdana" w:hAnsi="Verdana" w:cs="Verdana"/>
          <w:i/>
          <w:sz w:val="24"/>
          <w:szCs w:val="24"/>
          <w:highlight w:val="white"/>
        </w:rPr>
        <w:t xml:space="preserve">. (1) </w:t>
      </w:r>
      <w:proofErr w:type="gramStart"/>
      <w:r w:rsidR="0022081A">
        <w:rPr>
          <w:rFonts w:ascii="Verdana" w:eastAsia="Verdana" w:hAnsi="Verdana" w:cs="Verdana"/>
          <w:i/>
          <w:sz w:val="24"/>
          <w:szCs w:val="24"/>
          <w:highlight w:val="white"/>
        </w:rPr>
        <w:t>Notwithstanding</w:t>
      </w:r>
      <w:proofErr w:type="gramEnd"/>
      <w:r>
        <w:rPr>
          <w:rFonts w:ascii="Verdana" w:eastAsia="Verdana" w:hAnsi="Verdana" w:cs="Verdana"/>
          <w:i/>
          <w:sz w:val="24"/>
          <w:szCs w:val="24"/>
          <w:highlight w:val="white"/>
        </w:rPr>
        <w:t xml:space="preserve"> anything contained in section 45, where the assets of a company</w:t>
      </w:r>
      <w:r w:rsidR="0022081A">
        <w:rPr>
          <w:rFonts w:ascii="Verdana" w:eastAsia="Verdana" w:hAnsi="Verdana" w:cs="Verdana"/>
          <w:i/>
          <w:sz w:val="24"/>
          <w:szCs w:val="24"/>
          <w:highlight w:val="white"/>
        </w:rPr>
        <w:t xml:space="preserve"> </w:t>
      </w:r>
      <w:r>
        <w:rPr>
          <w:rFonts w:ascii="Verdana" w:eastAsia="Verdana" w:hAnsi="Verdana" w:cs="Verdana"/>
          <w:i/>
          <w:sz w:val="24"/>
          <w:szCs w:val="24"/>
          <w:highlight w:val="white"/>
        </w:rPr>
        <w:t>are distributed to its shareholders</w:t>
      </w:r>
      <w:r w:rsidR="0022081A">
        <w:rPr>
          <w:rFonts w:ascii="Verdana" w:eastAsia="Verdana" w:hAnsi="Verdana" w:cs="Verdana"/>
          <w:i/>
          <w:sz w:val="24"/>
          <w:szCs w:val="24"/>
          <w:highlight w:val="white"/>
        </w:rPr>
        <w:t xml:space="preserve"> </w:t>
      </w:r>
      <w:r>
        <w:rPr>
          <w:rFonts w:ascii="Verdana" w:eastAsia="Verdana" w:hAnsi="Verdana" w:cs="Verdana"/>
          <w:i/>
          <w:sz w:val="24"/>
          <w:szCs w:val="24"/>
          <w:highlight w:val="white"/>
        </w:rPr>
        <w:t>on its liquidation, such distribution shall not be regarded as a transfer by the company</w:t>
      </w:r>
      <w:r w:rsidR="0022081A">
        <w:rPr>
          <w:rFonts w:ascii="Verdana" w:eastAsia="Verdana" w:hAnsi="Verdana" w:cs="Verdana"/>
          <w:i/>
          <w:sz w:val="24"/>
          <w:szCs w:val="24"/>
          <w:highlight w:val="white"/>
        </w:rPr>
        <w:t xml:space="preserve"> (ETIL)</w:t>
      </w:r>
      <w:r>
        <w:rPr>
          <w:rFonts w:ascii="Verdana" w:eastAsia="Verdana" w:hAnsi="Verdana" w:cs="Verdana"/>
          <w:i/>
          <w:sz w:val="24"/>
          <w:szCs w:val="24"/>
          <w:highlight w:val="white"/>
        </w:rPr>
        <w:t xml:space="preserve"> for the purposes of section 45.</w:t>
      </w:r>
    </w:p>
    <w:p w:rsidR="00F23260" w:rsidRDefault="00EA133B">
      <w:pPr>
        <w:pBdr>
          <w:top w:val="nil"/>
          <w:left w:val="nil"/>
          <w:bottom w:val="nil"/>
          <w:right w:val="nil"/>
          <w:between w:val="nil"/>
        </w:pBdr>
        <w:spacing w:after="0"/>
        <w:ind w:left="720"/>
        <w:jc w:val="both"/>
        <w:rPr>
          <w:rFonts w:ascii="Verdana" w:eastAsia="Verdana" w:hAnsi="Verdana" w:cs="Verdana"/>
          <w:i/>
          <w:color w:val="000000"/>
          <w:sz w:val="24"/>
          <w:szCs w:val="24"/>
          <w:highlight w:val="white"/>
        </w:rPr>
      </w:pPr>
      <w:r>
        <w:rPr>
          <w:rFonts w:ascii="Verdana" w:eastAsia="Verdana" w:hAnsi="Verdana" w:cs="Verdana"/>
          <w:i/>
          <w:color w:val="000000"/>
          <w:sz w:val="24"/>
          <w:szCs w:val="24"/>
          <w:highlight w:val="white"/>
        </w:rPr>
        <w:t>(2) Where a shareholder on the liquidation of a company receives any money or other assets from the company, he shall be chargeable to income-tax under the head "Capital gains", in respect of the money so received or the market value of the other assets on the date of distribution, as reduced by the amount assessed as dividend within the meaning of sub-clause (c) of clause (22) of section 2 and the sum so arrived at shall be deemed to be the full value of the consideration for the purposes of section 48.”</w:t>
      </w:r>
    </w:p>
    <w:p w:rsidR="00F23260" w:rsidRDefault="00F23260">
      <w:pPr>
        <w:pBdr>
          <w:top w:val="nil"/>
          <w:left w:val="nil"/>
          <w:bottom w:val="nil"/>
          <w:right w:val="nil"/>
          <w:between w:val="nil"/>
        </w:pBdr>
        <w:tabs>
          <w:tab w:val="left" w:pos="1440"/>
          <w:tab w:val="left" w:pos="1980"/>
        </w:tabs>
        <w:spacing w:after="0"/>
        <w:ind w:left="720"/>
        <w:jc w:val="both"/>
        <w:rPr>
          <w:rFonts w:ascii="Verdana" w:eastAsia="Verdana" w:hAnsi="Verdana" w:cs="Verdana"/>
          <w:color w:val="FF0000"/>
          <w:sz w:val="24"/>
          <w:szCs w:val="24"/>
          <w:highlight w:val="white"/>
        </w:rPr>
      </w:pPr>
    </w:p>
    <w:p w:rsidR="00F23260" w:rsidRDefault="00992F41">
      <w:pPr>
        <w:pBdr>
          <w:top w:val="nil"/>
          <w:left w:val="nil"/>
          <w:bottom w:val="nil"/>
          <w:right w:val="nil"/>
          <w:between w:val="nil"/>
        </w:pBdr>
        <w:spacing w:after="0"/>
        <w:jc w:val="both"/>
        <w:rPr>
          <w:rFonts w:ascii="Verdana" w:eastAsia="Verdana" w:hAnsi="Verdana" w:cs="Verdana"/>
          <w:color w:val="000000"/>
          <w:sz w:val="24"/>
          <w:szCs w:val="24"/>
        </w:rPr>
      </w:pPr>
      <w:r>
        <w:rPr>
          <w:rFonts w:ascii="Verdana" w:eastAsia="Verdana" w:hAnsi="Verdana" w:cs="Verdana"/>
          <w:b/>
          <w:color w:val="000000"/>
          <w:sz w:val="24"/>
          <w:szCs w:val="24"/>
          <w:highlight w:val="white"/>
        </w:rPr>
        <w:t>16</w:t>
      </w:r>
      <w:r w:rsidR="00EA133B">
        <w:rPr>
          <w:rFonts w:ascii="Verdana" w:eastAsia="Verdana" w:hAnsi="Verdana" w:cs="Verdana"/>
          <w:color w:val="000000"/>
          <w:sz w:val="24"/>
          <w:szCs w:val="24"/>
          <w:highlight w:val="white"/>
        </w:rPr>
        <w:t xml:space="preserve">. </w:t>
      </w:r>
      <w:r w:rsidR="00EA133B">
        <w:rPr>
          <w:rFonts w:ascii="Verdana" w:eastAsia="Verdana" w:hAnsi="Verdana" w:cs="Verdana"/>
          <w:color w:val="000000"/>
          <w:sz w:val="24"/>
          <w:szCs w:val="24"/>
        </w:rPr>
        <w:t>ETIL, India was liquidated on 28.7.2008. At the time of liquidation, it was holding 6</w:t>
      </w:r>
      <w:r w:rsidR="004474EC">
        <w:rPr>
          <w:rFonts w:ascii="Verdana" w:eastAsia="Verdana" w:hAnsi="Verdana" w:cs="Verdana"/>
          <w:color w:val="000000"/>
          <w:sz w:val="24"/>
          <w:szCs w:val="24"/>
        </w:rPr>
        <w:t>, 56, 34,887</w:t>
      </w:r>
      <w:r w:rsidR="00EA133B">
        <w:rPr>
          <w:rFonts w:ascii="Verdana" w:eastAsia="Verdana" w:hAnsi="Verdana" w:cs="Verdana"/>
          <w:color w:val="000000"/>
          <w:sz w:val="24"/>
          <w:szCs w:val="24"/>
        </w:rPr>
        <w:t xml:space="preserve"> [6.56 Crore] shares of VEL, India. This constituted 15.85% of the total share capital in VEL. The cost of these shares as per books of account of ETIL, India was INR 1677</w:t>
      </w:r>
      <w:r w:rsidR="004474EC">
        <w:rPr>
          <w:rFonts w:ascii="Verdana" w:eastAsia="Verdana" w:hAnsi="Verdana" w:cs="Verdana"/>
          <w:color w:val="000000"/>
          <w:sz w:val="24"/>
          <w:szCs w:val="24"/>
        </w:rPr>
        <w:t>, 71, 04,304</w:t>
      </w:r>
      <w:r w:rsidR="00EA133B">
        <w:rPr>
          <w:rFonts w:ascii="Verdana" w:eastAsia="Verdana" w:hAnsi="Verdana" w:cs="Verdana"/>
          <w:color w:val="000000"/>
          <w:sz w:val="24"/>
          <w:szCs w:val="24"/>
        </w:rPr>
        <w:t xml:space="preserve"> [Rs. 1677.71 Crore]. On liquidation, ECL, Mauritius became the owner of 15.85% of shares of VEL at a cost of acquisition of INR 1677.7 Cr. </w:t>
      </w:r>
    </w:p>
    <w:p w:rsidR="00F23260" w:rsidRDefault="00F23260">
      <w:pPr>
        <w:spacing w:after="0"/>
        <w:rPr>
          <w:rFonts w:ascii="Verdana" w:eastAsia="Verdana" w:hAnsi="Verdana" w:cs="Verdana"/>
          <w:sz w:val="24"/>
          <w:szCs w:val="24"/>
        </w:rPr>
      </w:pPr>
    </w:p>
    <w:p w:rsidR="00F23260" w:rsidRDefault="00F23260">
      <w:pPr>
        <w:spacing w:after="0"/>
        <w:rPr>
          <w:rFonts w:ascii="Verdana" w:eastAsia="Verdana" w:hAnsi="Verdana" w:cs="Verdana"/>
          <w:sz w:val="24"/>
          <w:szCs w:val="24"/>
        </w:rPr>
      </w:pPr>
    </w:p>
    <w:sectPr w:rsidR="00F232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CF" w:rsidRDefault="006545CF">
      <w:pPr>
        <w:spacing w:after="0" w:line="240" w:lineRule="auto"/>
      </w:pPr>
      <w:r>
        <w:separator/>
      </w:r>
    </w:p>
  </w:endnote>
  <w:endnote w:type="continuationSeparator" w:id="0">
    <w:p w:rsidR="006545CF" w:rsidRDefault="0065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0D" w:rsidRDefault="0060620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7977"/>
      <w:docPartObj>
        <w:docPartGallery w:val="Page Numbers (Bottom of Page)"/>
        <w:docPartUnique/>
      </w:docPartObj>
    </w:sdtPr>
    <w:sdtEndPr>
      <w:rPr>
        <w:noProof/>
      </w:rPr>
    </w:sdtEndPr>
    <w:sdtContent>
      <w:p w:rsidR="0060620D" w:rsidRDefault="0060620D">
        <w:pPr>
          <w:pStyle w:val="Footer"/>
          <w:jc w:val="right"/>
        </w:pPr>
        <w:r>
          <w:fldChar w:fldCharType="begin"/>
        </w:r>
        <w:r>
          <w:instrText xml:space="preserve"> PAGE   \* MERGEFORMAT </w:instrText>
        </w:r>
        <w:r>
          <w:fldChar w:fldCharType="separate"/>
        </w:r>
        <w:r w:rsidR="00FD2E1C">
          <w:rPr>
            <w:noProof/>
          </w:rPr>
          <w:t>5</w:t>
        </w:r>
        <w:r>
          <w:rPr>
            <w:noProof/>
          </w:rPr>
          <w:fldChar w:fldCharType="end"/>
        </w:r>
      </w:p>
    </w:sdtContent>
  </w:sdt>
  <w:p w:rsidR="0060620D" w:rsidRDefault="0060620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0D" w:rsidRDefault="006062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CF" w:rsidRDefault="006545CF">
      <w:pPr>
        <w:spacing w:after="0" w:line="240" w:lineRule="auto"/>
      </w:pPr>
      <w:r>
        <w:separator/>
      </w:r>
    </w:p>
  </w:footnote>
  <w:footnote w:type="continuationSeparator" w:id="0">
    <w:p w:rsidR="006545CF" w:rsidRDefault="00654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0D" w:rsidRDefault="0060620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0D" w:rsidRDefault="0060620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0D" w:rsidRDefault="0060620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3C9"/>
    <w:multiLevelType w:val="hybridMultilevel"/>
    <w:tmpl w:val="1520F44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DE3DBA"/>
    <w:multiLevelType w:val="multilevel"/>
    <w:tmpl w:val="A8400CAA"/>
    <w:lvl w:ilvl="0">
      <w:start w:val="1"/>
      <w:numFmt w:val="lowerRoman"/>
      <w:lvlText w:val="(%1)"/>
      <w:lvlJc w:val="left"/>
      <w:pPr>
        <w:ind w:left="1440" w:hanging="10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B97D61"/>
    <w:multiLevelType w:val="hybridMultilevel"/>
    <w:tmpl w:val="D2D866A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8BB1AAF"/>
    <w:multiLevelType w:val="hybridMultilevel"/>
    <w:tmpl w:val="07C0B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FCE4E18"/>
    <w:multiLevelType w:val="hybridMultilevel"/>
    <w:tmpl w:val="CF662C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DE82AD7"/>
    <w:multiLevelType w:val="hybridMultilevel"/>
    <w:tmpl w:val="70E09BF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B3C1017"/>
    <w:multiLevelType w:val="hybridMultilevel"/>
    <w:tmpl w:val="4AFAD4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23260"/>
    <w:rsid w:val="00005C2E"/>
    <w:rsid w:val="0001572E"/>
    <w:rsid w:val="000377B2"/>
    <w:rsid w:val="000740D0"/>
    <w:rsid w:val="000958F0"/>
    <w:rsid w:val="000A72BE"/>
    <w:rsid w:val="000C1837"/>
    <w:rsid w:val="000C7324"/>
    <w:rsid w:val="000D447A"/>
    <w:rsid w:val="000D568F"/>
    <w:rsid w:val="001644B4"/>
    <w:rsid w:val="001822F1"/>
    <w:rsid w:val="00193E3C"/>
    <w:rsid w:val="001F30EF"/>
    <w:rsid w:val="001F468B"/>
    <w:rsid w:val="0022081A"/>
    <w:rsid w:val="00221721"/>
    <w:rsid w:val="002318E1"/>
    <w:rsid w:val="002350A0"/>
    <w:rsid w:val="00242C31"/>
    <w:rsid w:val="0024564B"/>
    <w:rsid w:val="00246F3A"/>
    <w:rsid w:val="002513D0"/>
    <w:rsid w:val="00267E7F"/>
    <w:rsid w:val="002B6EB7"/>
    <w:rsid w:val="002D3A21"/>
    <w:rsid w:val="00315CA9"/>
    <w:rsid w:val="00316C21"/>
    <w:rsid w:val="003635FE"/>
    <w:rsid w:val="003E0725"/>
    <w:rsid w:val="003F430F"/>
    <w:rsid w:val="004474EC"/>
    <w:rsid w:val="00463AD0"/>
    <w:rsid w:val="004951A3"/>
    <w:rsid w:val="004B212C"/>
    <w:rsid w:val="004C0671"/>
    <w:rsid w:val="004C6F40"/>
    <w:rsid w:val="00531C6F"/>
    <w:rsid w:val="005422CC"/>
    <w:rsid w:val="005535CF"/>
    <w:rsid w:val="00560E45"/>
    <w:rsid w:val="0056161E"/>
    <w:rsid w:val="005A2588"/>
    <w:rsid w:val="005F2529"/>
    <w:rsid w:val="0060620D"/>
    <w:rsid w:val="006513AE"/>
    <w:rsid w:val="006545CF"/>
    <w:rsid w:val="00661E3B"/>
    <w:rsid w:val="006B0B6A"/>
    <w:rsid w:val="006E3D65"/>
    <w:rsid w:val="007617AB"/>
    <w:rsid w:val="007B48E6"/>
    <w:rsid w:val="00807B29"/>
    <w:rsid w:val="00817056"/>
    <w:rsid w:val="00832F51"/>
    <w:rsid w:val="008773E6"/>
    <w:rsid w:val="008B53FC"/>
    <w:rsid w:val="008D0ED8"/>
    <w:rsid w:val="008E52F3"/>
    <w:rsid w:val="00926C05"/>
    <w:rsid w:val="00961760"/>
    <w:rsid w:val="00991397"/>
    <w:rsid w:val="00992F41"/>
    <w:rsid w:val="009B3484"/>
    <w:rsid w:val="009B7C7F"/>
    <w:rsid w:val="009E48AC"/>
    <w:rsid w:val="00A0306F"/>
    <w:rsid w:val="00A0396A"/>
    <w:rsid w:val="00AB227F"/>
    <w:rsid w:val="00AB2F28"/>
    <w:rsid w:val="00AC0F3D"/>
    <w:rsid w:val="00AC1526"/>
    <w:rsid w:val="00B1303F"/>
    <w:rsid w:val="00B162FB"/>
    <w:rsid w:val="00B43BC6"/>
    <w:rsid w:val="00B465CB"/>
    <w:rsid w:val="00B933BF"/>
    <w:rsid w:val="00BD0876"/>
    <w:rsid w:val="00C05968"/>
    <w:rsid w:val="00C10D59"/>
    <w:rsid w:val="00C37694"/>
    <w:rsid w:val="00C507C6"/>
    <w:rsid w:val="00C62C43"/>
    <w:rsid w:val="00C74E96"/>
    <w:rsid w:val="00C97CA6"/>
    <w:rsid w:val="00CD7BD9"/>
    <w:rsid w:val="00D0498B"/>
    <w:rsid w:val="00D94EE4"/>
    <w:rsid w:val="00DA2097"/>
    <w:rsid w:val="00DE1DDA"/>
    <w:rsid w:val="00DF1A0F"/>
    <w:rsid w:val="00E5687F"/>
    <w:rsid w:val="00E967C9"/>
    <w:rsid w:val="00EA133B"/>
    <w:rsid w:val="00EB0384"/>
    <w:rsid w:val="00EE106B"/>
    <w:rsid w:val="00F22DA4"/>
    <w:rsid w:val="00F23260"/>
    <w:rsid w:val="00F25ABD"/>
    <w:rsid w:val="00F30230"/>
    <w:rsid w:val="00FA11E9"/>
    <w:rsid w:val="00FA2242"/>
    <w:rsid w:val="00FB4F8A"/>
    <w:rsid w:val="00FD2E1C"/>
    <w:rsid w:val="00FE3C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FA11E9"/>
    <w:pPr>
      <w:tabs>
        <w:tab w:val="center" w:pos="4680"/>
        <w:tab w:val="right" w:pos="9360"/>
      </w:tabs>
      <w:spacing w:after="0" w:line="240" w:lineRule="auto"/>
    </w:pPr>
    <w:rPr>
      <w:rFonts w:asciiTheme="minorHAnsi" w:eastAsiaTheme="minorHAnsi" w:hAnsiTheme="minorHAnsi" w:cstheme="minorBidi"/>
      <w:sz w:val="21"/>
      <w:lang w:val="en-US" w:eastAsia="ja-JP"/>
    </w:rPr>
  </w:style>
  <w:style w:type="character" w:customStyle="1" w:styleId="FooterChar">
    <w:name w:val="Footer Char"/>
    <w:basedOn w:val="DefaultParagraphFont"/>
    <w:link w:val="Footer"/>
    <w:uiPriority w:val="99"/>
    <w:rsid w:val="00FA11E9"/>
    <w:rPr>
      <w:rFonts w:asciiTheme="minorHAnsi" w:eastAsiaTheme="minorHAnsi" w:hAnsiTheme="minorHAnsi" w:cstheme="minorBidi"/>
      <w:sz w:val="21"/>
      <w:lang w:val="en-US" w:eastAsia="ja-JP"/>
    </w:rPr>
  </w:style>
  <w:style w:type="paragraph" w:styleId="ListParagraph">
    <w:name w:val="List Paragraph"/>
    <w:basedOn w:val="Normal"/>
    <w:uiPriority w:val="34"/>
    <w:qFormat/>
    <w:rsid w:val="002456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FA11E9"/>
    <w:pPr>
      <w:tabs>
        <w:tab w:val="center" w:pos="4680"/>
        <w:tab w:val="right" w:pos="9360"/>
      </w:tabs>
      <w:spacing w:after="0" w:line="240" w:lineRule="auto"/>
    </w:pPr>
    <w:rPr>
      <w:rFonts w:asciiTheme="minorHAnsi" w:eastAsiaTheme="minorHAnsi" w:hAnsiTheme="minorHAnsi" w:cstheme="minorBidi"/>
      <w:sz w:val="21"/>
      <w:lang w:val="en-US" w:eastAsia="ja-JP"/>
    </w:rPr>
  </w:style>
  <w:style w:type="character" w:customStyle="1" w:styleId="FooterChar">
    <w:name w:val="Footer Char"/>
    <w:basedOn w:val="DefaultParagraphFont"/>
    <w:link w:val="Footer"/>
    <w:uiPriority w:val="99"/>
    <w:rsid w:val="00FA11E9"/>
    <w:rPr>
      <w:rFonts w:asciiTheme="minorHAnsi" w:eastAsiaTheme="minorHAnsi" w:hAnsiTheme="minorHAnsi" w:cstheme="minorBidi"/>
      <w:sz w:val="21"/>
      <w:lang w:val="en-US" w:eastAsia="ja-JP"/>
    </w:rPr>
  </w:style>
  <w:style w:type="paragraph" w:styleId="ListParagraph">
    <w:name w:val="List Paragraph"/>
    <w:basedOn w:val="Normal"/>
    <w:uiPriority w:val="34"/>
    <w:qFormat/>
    <w:rsid w:val="00245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42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10</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54</cp:revision>
  <dcterms:created xsi:type="dcterms:W3CDTF">2023-09-30T16:24:00Z</dcterms:created>
  <dcterms:modified xsi:type="dcterms:W3CDTF">2023-10-02T17:53:00Z</dcterms:modified>
</cp:coreProperties>
</file>