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87C11" w14:textId="4258D203" w:rsidR="008625EA" w:rsidRDefault="008625EA" w:rsidP="002E2C7A">
      <w:pPr>
        <w:spacing w:after="0" w:line="360" w:lineRule="auto"/>
        <w:jc w:val="both"/>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t>Concept of “Dual Residency”</w:t>
      </w:r>
    </w:p>
    <w:p w14:paraId="355B598C" w14:textId="3B38DAFF" w:rsidR="002E2C7A" w:rsidRPr="002E2C7A" w:rsidRDefault="002E2C7A" w:rsidP="002E2C7A">
      <w:pPr>
        <w:spacing w:after="0" w:line="360" w:lineRule="auto"/>
        <w:jc w:val="both"/>
        <w:rPr>
          <w:rFonts w:ascii="Times New Roman" w:hAnsi="Times New Roman" w:cs="Times New Roman"/>
          <w:b/>
          <w:bCs/>
          <w:sz w:val="28"/>
          <w:szCs w:val="28"/>
          <w:u w:val="single"/>
          <w:lang w:val="en-GB"/>
        </w:rPr>
      </w:pPr>
      <w:proofErr w:type="gramStart"/>
      <w:r>
        <w:rPr>
          <w:rFonts w:ascii="Times New Roman" w:hAnsi="Times New Roman" w:cs="Times New Roman"/>
          <w:b/>
          <w:bCs/>
          <w:sz w:val="28"/>
          <w:szCs w:val="28"/>
          <w:u w:val="single"/>
          <w:lang w:val="en-GB"/>
        </w:rPr>
        <w:t>1.Relevant</w:t>
      </w:r>
      <w:proofErr w:type="gramEnd"/>
      <w:r>
        <w:rPr>
          <w:rFonts w:ascii="Times New Roman" w:hAnsi="Times New Roman" w:cs="Times New Roman"/>
          <w:b/>
          <w:bCs/>
          <w:sz w:val="28"/>
          <w:szCs w:val="28"/>
          <w:u w:val="single"/>
          <w:lang w:val="en-GB"/>
        </w:rPr>
        <w:t xml:space="preserve"> Provisions under various enactments , Mauritius</w:t>
      </w:r>
      <w:r w:rsidRPr="00B23E0E">
        <w:rPr>
          <w:rFonts w:ascii="Times New Roman" w:hAnsi="Times New Roman" w:cs="Times New Roman"/>
          <w:b/>
          <w:bCs/>
          <w:sz w:val="28"/>
          <w:szCs w:val="28"/>
          <w:lang w:val="en-GB"/>
        </w:rPr>
        <w:t xml:space="preserve">   </w:t>
      </w:r>
    </w:p>
    <w:p w14:paraId="0C87141F" w14:textId="77777777" w:rsidR="002E2C7A" w:rsidRPr="00407A9D" w:rsidRDefault="002E2C7A" w:rsidP="002E2C7A">
      <w:pPr>
        <w:spacing w:after="0" w:line="360" w:lineRule="auto"/>
        <w:jc w:val="both"/>
        <w:rPr>
          <w:rFonts w:ascii="Times New Roman" w:hAnsi="Times New Roman" w:cs="Times New Roman"/>
          <w:b/>
          <w:bCs/>
          <w:sz w:val="28"/>
          <w:szCs w:val="28"/>
          <w:u w:val="single"/>
          <w:lang w:val="en-GB"/>
        </w:rPr>
      </w:pPr>
      <w:r w:rsidRPr="00407A9D">
        <w:rPr>
          <w:rFonts w:ascii="Times New Roman" w:hAnsi="Times New Roman" w:cs="Times New Roman"/>
          <w:b/>
          <w:bCs/>
          <w:sz w:val="28"/>
          <w:szCs w:val="28"/>
          <w:u w:val="single"/>
          <w:lang w:val="en-GB"/>
        </w:rPr>
        <w:t>(I).Provisions under the Income Tax Act, 1995:</w:t>
      </w:r>
    </w:p>
    <w:p w14:paraId="351BAEF2" w14:textId="77777777" w:rsidR="002E2C7A" w:rsidRDefault="002E2C7A" w:rsidP="002E2C7A">
      <w:pPr>
        <w:spacing w:after="0" w:line="360" w:lineRule="auto"/>
        <w:jc w:val="both"/>
        <w:rPr>
          <w:rFonts w:ascii="Times New Roman" w:hAnsi="Times New Roman" w:cs="Times New Roman"/>
          <w:sz w:val="28"/>
          <w:szCs w:val="28"/>
          <w:lang w:val="en-GB"/>
        </w:rPr>
      </w:pPr>
      <w:r w:rsidRPr="00B23E0E">
        <w:rPr>
          <w:rFonts w:ascii="Times New Roman" w:hAnsi="Times New Roman" w:cs="Times New Roman"/>
          <w:sz w:val="28"/>
          <w:szCs w:val="28"/>
          <w:lang w:val="en-GB"/>
        </w:rPr>
        <w:t>Section 73</w:t>
      </w:r>
      <w:r>
        <w:rPr>
          <w:rFonts w:ascii="Times New Roman" w:hAnsi="Times New Roman" w:cs="Times New Roman"/>
          <w:sz w:val="28"/>
          <w:szCs w:val="28"/>
          <w:lang w:val="en-GB"/>
        </w:rPr>
        <w:t xml:space="preserve"> (b)</w:t>
      </w:r>
      <w:r w:rsidRPr="00B23E0E">
        <w:rPr>
          <w:rFonts w:ascii="Times New Roman" w:hAnsi="Times New Roman" w:cs="Times New Roman"/>
          <w:sz w:val="28"/>
          <w:szCs w:val="28"/>
          <w:lang w:val="en-GB"/>
        </w:rPr>
        <w:t xml:space="preserve"> o</w:t>
      </w:r>
      <w:r>
        <w:rPr>
          <w:rFonts w:ascii="Times New Roman" w:hAnsi="Times New Roman" w:cs="Times New Roman"/>
          <w:sz w:val="28"/>
          <w:szCs w:val="28"/>
          <w:lang w:val="en-GB"/>
        </w:rPr>
        <w:t>f</w:t>
      </w:r>
      <w:r w:rsidRPr="00B23E0E">
        <w:rPr>
          <w:rFonts w:ascii="Times New Roman" w:hAnsi="Times New Roman" w:cs="Times New Roman"/>
          <w:sz w:val="28"/>
          <w:szCs w:val="28"/>
          <w:lang w:val="en-GB"/>
        </w:rPr>
        <w:t xml:space="preserve"> the I</w:t>
      </w:r>
      <w:r>
        <w:rPr>
          <w:rFonts w:ascii="Times New Roman" w:hAnsi="Times New Roman" w:cs="Times New Roman"/>
          <w:sz w:val="28"/>
          <w:szCs w:val="28"/>
          <w:lang w:val="en-GB"/>
        </w:rPr>
        <w:t>n</w:t>
      </w:r>
      <w:r w:rsidRPr="00B23E0E">
        <w:rPr>
          <w:rFonts w:ascii="Times New Roman" w:hAnsi="Times New Roman" w:cs="Times New Roman"/>
          <w:sz w:val="28"/>
          <w:szCs w:val="28"/>
          <w:lang w:val="en-GB"/>
        </w:rPr>
        <w:t>come Tax Act, 1995 of Mauritius</w:t>
      </w:r>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define“Residence</w:t>
      </w:r>
      <w:proofErr w:type="spellEnd"/>
      <w:r>
        <w:rPr>
          <w:rFonts w:ascii="Times New Roman" w:hAnsi="Times New Roman" w:cs="Times New Roman"/>
          <w:sz w:val="28"/>
          <w:szCs w:val="28"/>
          <w:lang w:val="en-GB"/>
        </w:rPr>
        <w:t>” as under:</w:t>
      </w:r>
    </w:p>
    <w:p w14:paraId="021350E9" w14:textId="77777777" w:rsidR="002E2C7A" w:rsidRDefault="002E2C7A" w:rsidP="002E2C7A">
      <w:pPr>
        <w:spacing w:after="0" w:line="360" w:lineRule="auto"/>
        <w:jc w:val="both"/>
        <w:rPr>
          <w:rFonts w:ascii="Times New Roman" w:hAnsi="Times New Roman" w:cs="Times New Roman"/>
          <w:b/>
          <w:bCs/>
          <w:i/>
          <w:iCs/>
          <w:sz w:val="28"/>
          <w:szCs w:val="28"/>
          <w:lang w:val="en-GB"/>
        </w:rPr>
      </w:pPr>
      <w:r w:rsidRPr="00495A93">
        <w:rPr>
          <w:rFonts w:ascii="Times New Roman" w:hAnsi="Times New Roman" w:cs="Times New Roman"/>
          <w:b/>
          <w:bCs/>
          <w:i/>
          <w:iCs/>
          <w:sz w:val="28"/>
          <w:szCs w:val="28"/>
          <w:lang w:val="en-GB"/>
        </w:rPr>
        <w:t>“</w:t>
      </w:r>
      <w:r>
        <w:rPr>
          <w:rFonts w:ascii="Times New Roman" w:hAnsi="Times New Roman" w:cs="Times New Roman"/>
          <w:b/>
          <w:bCs/>
          <w:i/>
          <w:iCs/>
          <w:sz w:val="28"/>
          <w:szCs w:val="28"/>
          <w:lang w:val="en-GB"/>
        </w:rPr>
        <w:t xml:space="preserve">A company means a company which </w:t>
      </w:r>
    </w:p>
    <w:p w14:paraId="3A13A9B3" w14:textId="77777777" w:rsidR="002E2C7A" w:rsidRPr="004F7524" w:rsidRDefault="002E2C7A" w:rsidP="002E2C7A">
      <w:pPr>
        <w:spacing w:after="0" w:line="360" w:lineRule="auto"/>
        <w:jc w:val="both"/>
        <w:rPr>
          <w:rFonts w:ascii="Times New Roman" w:hAnsi="Times New Roman" w:cs="Times New Roman"/>
          <w:b/>
          <w:bCs/>
          <w:i/>
          <w:iCs/>
          <w:sz w:val="28"/>
          <w:szCs w:val="28"/>
          <w:u w:val="single"/>
          <w:lang w:val="en-GB"/>
        </w:rPr>
      </w:pPr>
      <w:r w:rsidRPr="00495A93">
        <w:rPr>
          <w:rFonts w:ascii="Times New Roman" w:hAnsi="Times New Roman" w:cs="Times New Roman"/>
          <w:b/>
          <w:bCs/>
          <w:i/>
          <w:iCs/>
          <w:sz w:val="28"/>
          <w:szCs w:val="28"/>
          <w:lang w:val="en-GB"/>
        </w:rPr>
        <w:t xml:space="preserve">(i) </w:t>
      </w:r>
      <w:proofErr w:type="gramStart"/>
      <w:r w:rsidRPr="00495A93">
        <w:rPr>
          <w:rFonts w:ascii="Times New Roman" w:hAnsi="Times New Roman" w:cs="Times New Roman"/>
          <w:b/>
          <w:bCs/>
          <w:i/>
          <w:iCs/>
          <w:sz w:val="28"/>
          <w:szCs w:val="28"/>
          <w:lang w:val="en-GB"/>
        </w:rPr>
        <w:t>is</w:t>
      </w:r>
      <w:proofErr w:type="gramEnd"/>
      <w:r w:rsidRPr="00495A93">
        <w:rPr>
          <w:rFonts w:ascii="Times New Roman" w:hAnsi="Times New Roman" w:cs="Times New Roman"/>
          <w:b/>
          <w:bCs/>
          <w:i/>
          <w:iCs/>
          <w:sz w:val="28"/>
          <w:szCs w:val="28"/>
          <w:lang w:val="en-GB"/>
        </w:rPr>
        <w:t xml:space="preserve"> incorporated in Mauritius; </w:t>
      </w:r>
      <w:r w:rsidRPr="004F7524">
        <w:rPr>
          <w:rFonts w:ascii="Times New Roman" w:hAnsi="Times New Roman" w:cs="Times New Roman"/>
          <w:b/>
          <w:bCs/>
          <w:i/>
          <w:iCs/>
          <w:sz w:val="28"/>
          <w:szCs w:val="28"/>
          <w:u w:val="single"/>
          <w:lang w:val="en-GB"/>
        </w:rPr>
        <w:t>or</w:t>
      </w:r>
    </w:p>
    <w:p w14:paraId="1F621492" w14:textId="77777777" w:rsidR="002E2C7A" w:rsidRDefault="002E2C7A" w:rsidP="002E2C7A">
      <w:pPr>
        <w:spacing w:after="0" w:line="360" w:lineRule="auto"/>
        <w:jc w:val="both"/>
        <w:rPr>
          <w:rFonts w:ascii="Times New Roman" w:hAnsi="Times New Roman" w:cs="Times New Roman"/>
          <w:b/>
          <w:bCs/>
          <w:i/>
          <w:iCs/>
          <w:sz w:val="28"/>
          <w:szCs w:val="28"/>
          <w:lang w:val="en-GB"/>
        </w:rPr>
      </w:pPr>
      <w:r w:rsidRPr="00495A93">
        <w:rPr>
          <w:rFonts w:ascii="Times New Roman" w:hAnsi="Times New Roman" w:cs="Times New Roman"/>
          <w:b/>
          <w:bCs/>
          <w:i/>
          <w:iCs/>
          <w:sz w:val="28"/>
          <w:szCs w:val="28"/>
          <w:lang w:val="en-GB"/>
        </w:rPr>
        <w:t xml:space="preserve">(ii) </w:t>
      </w:r>
      <w:proofErr w:type="gramStart"/>
      <w:r w:rsidRPr="00495A93">
        <w:rPr>
          <w:rFonts w:ascii="Times New Roman" w:hAnsi="Times New Roman" w:cs="Times New Roman"/>
          <w:b/>
          <w:bCs/>
          <w:i/>
          <w:iCs/>
          <w:sz w:val="28"/>
          <w:szCs w:val="28"/>
          <w:lang w:val="en-GB"/>
        </w:rPr>
        <w:t>has</w:t>
      </w:r>
      <w:proofErr w:type="gramEnd"/>
      <w:r w:rsidRPr="00495A93">
        <w:rPr>
          <w:rFonts w:ascii="Times New Roman" w:hAnsi="Times New Roman" w:cs="Times New Roman"/>
          <w:b/>
          <w:bCs/>
          <w:i/>
          <w:iCs/>
          <w:sz w:val="28"/>
          <w:szCs w:val="28"/>
          <w:lang w:val="en-GB"/>
        </w:rPr>
        <w:t xml:space="preserve"> its central management and control in Mauritius.”</w:t>
      </w:r>
    </w:p>
    <w:p w14:paraId="10BBD5AC" w14:textId="77777777" w:rsidR="002E2C7A" w:rsidRDefault="002E2C7A" w:rsidP="002E2C7A">
      <w:pPr>
        <w:spacing w:after="0" w:line="360" w:lineRule="auto"/>
        <w:jc w:val="both"/>
        <w:rPr>
          <w:rFonts w:ascii="Times New Roman" w:hAnsi="Times New Roman" w:cs="Times New Roman"/>
          <w:b/>
          <w:bCs/>
          <w:i/>
          <w:iCs/>
          <w:sz w:val="28"/>
          <w:szCs w:val="28"/>
          <w:lang w:val="en-GB"/>
        </w:rPr>
      </w:pPr>
      <w:r w:rsidRPr="002E2C7A">
        <w:rPr>
          <w:rFonts w:ascii="Times New Roman" w:hAnsi="Times New Roman" w:cs="Times New Roman"/>
          <w:b/>
          <w:bCs/>
          <w:iCs/>
          <w:sz w:val="28"/>
          <w:szCs w:val="28"/>
          <w:lang w:val="en-GB"/>
        </w:rPr>
        <w:t>Section 73A (1)</w:t>
      </w:r>
      <w:r w:rsidRPr="004F7524">
        <w:rPr>
          <w:rFonts w:ascii="Times New Roman" w:hAnsi="Times New Roman" w:cs="Times New Roman"/>
          <w:bCs/>
          <w:iCs/>
          <w:sz w:val="28"/>
          <w:szCs w:val="28"/>
          <w:lang w:val="en-GB"/>
        </w:rPr>
        <w:t xml:space="preserve"> of the said Act further defines that category of Companies which are treated as non-resident in Mauritius</w:t>
      </w:r>
      <w:r>
        <w:rPr>
          <w:rFonts w:ascii="Times New Roman" w:hAnsi="Times New Roman" w:cs="Times New Roman"/>
          <w:bCs/>
          <w:iCs/>
          <w:sz w:val="28"/>
          <w:szCs w:val="28"/>
          <w:lang w:val="en-GB"/>
        </w:rPr>
        <w:t xml:space="preserve"> </w:t>
      </w:r>
      <w:r w:rsidRPr="004F7524">
        <w:rPr>
          <w:rFonts w:ascii="Times New Roman" w:hAnsi="Times New Roman" w:cs="Times New Roman"/>
          <w:b/>
          <w:bCs/>
          <w:iCs/>
          <w:sz w:val="28"/>
          <w:szCs w:val="28"/>
          <w:lang w:val="en-GB"/>
        </w:rPr>
        <w:t>“</w:t>
      </w:r>
      <w:r w:rsidRPr="004F7524">
        <w:rPr>
          <w:rFonts w:ascii="Times New Roman" w:hAnsi="Times New Roman" w:cs="Times New Roman"/>
          <w:b/>
          <w:bCs/>
          <w:i/>
          <w:iCs/>
          <w:sz w:val="28"/>
          <w:szCs w:val="28"/>
          <w:lang w:val="en-GB"/>
        </w:rPr>
        <w:t>notwithstanding Section 73, a company incorporated in Mauritius shall be treated as non-resident if it is centrally managed and controlled outside Mauritius”.</w:t>
      </w:r>
    </w:p>
    <w:p w14:paraId="1100D68B" w14:textId="77777777" w:rsidR="002E2C7A" w:rsidRDefault="002E2C7A" w:rsidP="002E2C7A">
      <w:pPr>
        <w:spacing w:after="0" w:line="360" w:lineRule="auto"/>
        <w:jc w:val="both"/>
        <w:rPr>
          <w:rFonts w:ascii="Times New Roman" w:hAnsi="Times New Roman" w:cs="Times New Roman"/>
          <w:b/>
          <w:bCs/>
          <w:iCs/>
          <w:sz w:val="28"/>
          <w:szCs w:val="28"/>
          <w:lang w:val="en-GB"/>
        </w:rPr>
      </w:pPr>
      <w:r>
        <w:rPr>
          <w:rFonts w:ascii="Times New Roman" w:hAnsi="Times New Roman" w:cs="Times New Roman"/>
          <w:b/>
          <w:bCs/>
          <w:iCs/>
          <w:sz w:val="28"/>
          <w:szCs w:val="28"/>
          <w:lang w:val="en-GB"/>
        </w:rPr>
        <w:t xml:space="preserve">Subsection (2) thereof prescribes that a company referred to in subsection (1) </w:t>
      </w:r>
      <w:proofErr w:type="gramStart"/>
      <w:r>
        <w:rPr>
          <w:rFonts w:ascii="Times New Roman" w:hAnsi="Times New Roman" w:cs="Times New Roman"/>
          <w:b/>
          <w:bCs/>
          <w:iCs/>
          <w:sz w:val="28"/>
          <w:szCs w:val="28"/>
          <w:lang w:val="en-GB"/>
        </w:rPr>
        <w:t>shall</w:t>
      </w:r>
      <w:proofErr w:type="gramEnd"/>
      <w:r>
        <w:rPr>
          <w:rFonts w:ascii="Times New Roman" w:hAnsi="Times New Roman" w:cs="Times New Roman"/>
          <w:b/>
          <w:bCs/>
          <w:iCs/>
          <w:sz w:val="28"/>
          <w:szCs w:val="28"/>
          <w:lang w:val="en-GB"/>
        </w:rPr>
        <w:t xml:space="preserve"> submit a return of income as required under section 116.</w:t>
      </w:r>
    </w:p>
    <w:p w14:paraId="683348AB" w14:textId="77777777" w:rsidR="002E2C7A" w:rsidRPr="00407A9D" w:rsidRDefault="002E2C7A" w:rsidP="002E2C7A">
      <w:pPr>
        <w:spacing w:after="0" w:line="360" w:lineRule="auto"/>
        <w:jc w:val="both"/>
        <w:rPr>
          <w:rFonts w:ascii="Times New Roman" w:hAnsi="Times New Roman" w:cs="Times New Roman"/>
          <w:bCs/>
          <w:iCs/>
          <w:sz w:val="28"/>
          <w:szCs w:val="28"/>
          <w:u w:val="single"/>
          <w:lang w:val="en-GB"/>
        </w:rPr>
      </w:pPr>
      <w:r w:rsidRPr="00407A9D">
        <w:rPr>
          <w:rFonts w:ascii="Times New Roman" w:hAnsi="Times New Roman" w:cs="Times New Roman"/>
          <w:b/>
          <w:bCs/>
          <w:iCs/>
          <w:sz w:val="28"/>
          <w:szCs w:val="28"/>
          <w:u w:val="single"/>
          <w:lang w:val="en-GB"/>
        </w:rPr>
        <w:t>(II).Relevant provisions of the Financial Services Commission Act, 2007:</w:t>
      </w:r>
    </w:p>
    <w:p w14:paraId="1277AE7A" w14:textId="77777777" w:rsidR="002E2C7A" w:rsidRDefault="002E2C7A" w:rsidP="002E2C7A">
      <w:pPr>
        <w:spacing w:after="0" w:line="360" w:lineRule="auto"/>
        <w:jc w:val="both"/>
        <w:rPr>
          <w:rFonts w:ascii="Times New Roman" w:hAnsi="Times New Roman" w:cs="Times New Roman"/>
          <w:bCs/>
          <w:iCs/>
          <w:sz w:val="28"/>
          <w:szCs w:val="28"/>
          <w:lang w:val="en-GB"/>
        </w:rPr>
      </w:pPr>
      <w:r w:rsidRPr="002E2C7A">
        <w:rPr>
          <w:rFonts w:ascii="Times New Roman" w:hAnsi="Times New Roman" w:cs="Times New Roman"/>
          <w:b/>
          <w:bCs/>
          <w:iCs/>
          <w:sz w:val="28"/>
          <w:szCs w:val="28"/>
          <w:lang w:val="en-GB"/>
        </w:rPr>
        <w:t>Section 71 to 79</w:t>
      </w:r>
      <w:r>
        <w:rPr>
          <w:rFonts w:ascii="Times New Roman" w:hAnsi="Times New Roman" w:cs="Times New Roman"/>
          <w:bCs/>
          <w:iCs/>
          <w:sz w:val="28"/>
          <w:szCs w:val="28"/>
          <w:lang w:val="en-GB"/>
        </w:rPr>
        <w:t xml:space="preserve"> </w:t>
      </w:r>
      <w:r w:rsidRPr="00AD01B9">
        <w:rPr>
          <w:rFonts w:ascii="Verdana" w:hAnsi="Verdana" w:cs="Times New Roman"/>
          <w:b/>
          <w:bCs/>
          <w:iCs/>
          <w:sz w:val="24"/>
          <w:szCs w:val="24"/>
          <w:lang w:val="en-GB"/>
        </w:rPr>
        <w:t>deal with those companies who held Global Business License category 1 as well category 2.</w:t>
      </w:r>
    </w:p>
    <w:p w14:paraId="146D3672" w14:textId="77777777" w:rsidR="002E2C7A" w:rsidRDefault="002E2C7A" w:rsidP="002E2C7A">
      <w:pPr>
        <w:spacing w:after="0" w:line="360" w:lineRule="auto"/>
        <w:jc w:val="both"/>
        <w:rPr>
          <w:rFonts w:ascii="Times New Roman" w:hAnsi="Times New Roman" w:cs="Times New Roman"/>
          <w:b/>
          <w:bCs/>
          <w:iCs/>
          <w:sz w:val="28"/>
          <w:szCs w:val="28"/>
          <w:lang w:val="en-GB"/>
        </w:rPr>
      </w:pPr>
      <w:r w:rsidRPr="00407A9D">
        <w:rPr>
          <w:rFonts w:ascii="Times New Roman" w:hAnsi="Times New Roman" w:cs="Times New Roman"/>
          <w:b/>
          <w:bCs/>
          <w:iCs/>
          <w:sz w:val="28"/>
          <w:szCs w:val="28"/>
          <w:u w:val="single"/>
          <w:lang w:val="en-GB"/>
        </w:rPr>
        <w:t>(III) Mauritius Companies act, 2001</w:t>
      </w:r>
      <w:r>
        <w:rPr>
          <w:rFonts w:ascii="Times New Roman" w:hAnsi="Times New Roman" w:cs="Times New Roman"/>
          <w:b/>
          <w:bCs/>
          <w:iCs/>
          <w:sz w:val="28"/>
          <w:szCs w:val="28"/>
          <w:lang w:val="en-GB"/>
        </w:rPr>
        <w:t xml:space="preserve">: </w:t>
      </w:r>
    </w:p>
    <w:p w14:paraId="129E91B4" w14:textId="3CCE68C3" w:rsidR="002E2C7A" w:rsidRDefault="002E2C7A" w:rsidP="002E2C7A">
      <w:pPr>
        <w:spacing w:after="0" w:line="360" w:lineRule="auto"/>
        <w:jc w:val="both"/>
        <w:rPr>
          <w:rFonts w:ascii="Times New Roman" w:hAnsi="Times New Roman" w:cs="Times New Roman"/>
          <w:b/>
          <w:bCs/>
          <w:iCs/>
          <w:sz w:val="28"/>
          <w:szCs w:val="28"/>
          <w:lang w:val="en-GB"/>
        </w:rPr>
      </w:pPr>
      <w:r>
        <w:rPr>
          <w:rFonts w:ascii="Times New Roman" w:hAnsi="Times New Roman" w:cs="Times New Roman"/>
          <w:b/>
          <w:bCs/>
          <w:iCs/>
          <w:sz w:val="28"/>
          <w:szCs w:val="28"/>
          <w:lang w:val="en-GB"/>
        </w:rPr>
        <w:t>In Chapter XXIX, section 343 to section 345 prescribes provisions which are applicable to the companies engaged having Global Business License category 1.</w:t>
      </w:r>
    </w:p>
    <w:p w14:paraId="0F363FB5" w14:textId="471038F9" w:rsidR="002E2C7A" w:rsidRDefault="008625EA" w:rsidP="002E2C7A">
      <w:pPr>
        <w:spacing w:after="0" w:line="360" w:lineRule="auto"/>
        <w:jc w:val="both"/>
        <w:rPr>
          <w:rFonts w:ascii="Times New Roman" w:hAnsi="Times New Roman" w:cs="Times New Roman"/>
          <w:b/>
          <w:bCs/>
          <w:iCs/>
          <w:sz w:val="28"/>
          <w:szCs w:val="28"/>
          <w:lang w:val="en-GB"/>
        </w:rPr>
      </w:pPr>
      <w:r>
        <w:rPr>
          <w:rFonts w:ascii="Times New Roman" w:hAnsi="Times New Roman" w:cs="Times New Roman"/>
          <w:b/>
          <w:bCs/>
          <w:iCs/>
          <w:sz w:val="28"/>
          <w:szCs w:val="28"/>
          <w:lang w:val="en-GB"/>
        </w:rPr>
        <w:t>(IV).</w:t>
      </w:r>
      <w:r w:rsidR="002E2C7A">
        <w:rPr>
          <w:rFonts w:ascii="Times New Roman" w:hAnsi="Times New Roman" w:cs="Times New Roman"/>
          <w:b/>
          <w:bCs/>
          <w:iCs/>
          <w:sz w:val="28"/>
          <w:szCs w:val="28"/>
          <w:lang w:val="en-GB"/>
        </w:rPr>
        <w:t>under the DTAA between India &amp; Mauritius:</w:t>
      </w:r>
    </w:p>
    <w:p w14:paraId="15B4FFA8" w14:textId="77777777" w:rsidR="009812C1" w:rsidRPr="009812C1" w:rsidRDefault="009812C1" w:rsidP="009812C1">
      <w:pPr>
        <w:pStyle w:val="NormalWeb"/>
        <w:shd w:val="clear" w:color="auto" w:fill="FFFFFF"/>
        <w:spacing w:before="0" w:beforeAutospacing="0" w:after="80" w:afterAutospacing="0"/>
        <w:ind w:left="60" w:right="60"/>
        <w:jc w:val="both"/>
        <w:rPr>
          <w:rFonts w:ascii="Verdana" w:hAnsi="Verdana"/>
          <w:b/>
          <w:iCs/>
          <w:color w:val="444444"/>
        </w:rPr>
      </w:pPr>
      <w:proofErr w:type="gramStart"/>
      <w:r w:rsidRPr="009812C1">
        <w:rPr>
          <w:rFonts w:ascii="Verdana" w:hAnsi="Verdana"/>
          <w:b/>
          <w:iCs/>
          <w:color w:val="444444"/>
        </w:rPr>
        <w:t>Article 4.</w:t>
      </w:r>
      <w:proofErr w:type="gramEnd"/>
    </w:p>
    <w:p w14:paraId="36493834" w14:textId="77777777" w:rsidR="00AD01B9" w:rsidRDefault="009812C1" w:rsidP="009812C1">
      <w:pPr>
        <w:pStyle w:val="NormalWeb"/>
        <w:shd w:val="clear" w:color="auto" w:fill="FFFFFF"/>
        <w:spacing w:before="0" w:beforeAutospacing="0" w:after="80" w:afterAutospacing="0"/>
        <w:ind w:left="60" w:right="60"/>
        <w:jc w:val="both"/>
        <w:rPr>
          <w:rFonts w:ascii="Verdana" w:hAnsi="Verdana"/>
          <w:b/>
          <w:color w:val="444444"/>
        </w:rPr>
      </w:pPr>
      <w:r w:rsidRPr="009812C1">
        <w:rPr>
          <w:rFonts w:ascii="Verdana" w:hAnsi="Verdana"/>
          <w:b/>
          <w:i/>
          <w:iCs/>
          <w:color w:val="444444"/>
        </w:rPr>
        <w:t>Paragraph3.</w:t>
      </w:r>
      <w:r w:rsidRPr="009812C1">
        <w:rPr>
          <w:rFonts w:ascii="Verdana" w:hAnsi="Verdana"/>
          <w:b/>
          <w:color w:val="444444"/>
        </w:rPr>
        <w:t> Where by reason of the provisions of paragraph (</w:t>
      </w:r>
      <w:r w:rsidRPr="009812C1">
        <w:rPr>
          <w:rFonts w:ascii="Verdana" w:hAnsi="Verdana"/>
          <w:b/>
          <w:i/>
          <w:iCs/>
          <w:color w:val="444444"/>
        </w:rPr>
        <w:t>1</w:t>
      </w:r>
      <w:r w:rsidRPr="009812C1">
        <w:rPr>
          <w:rFonts w:ascii="Verdana" w:hAnsi="Verdana"/>
          <w:b/>
          <w:color w:val="444444"/>
        </w:rPr>
        <w:t xml:space="preserve">), a person other than an individual is a resident of both the Contracting States, then it shall be deemed to be a resident of the </w:t>
      </w:r>
    </w:p>
    <w:p w14:paraId="4B04738D" w14:textId="31FDE0C9" w:rsidR="009812C1" w:rsidRDefault="009812C1" w:rsidP="009812C1">
      <w:pPr>
        <w:pStyle w:val="NormalWeb"/>
        <w:shd w:val="clear" w:color="auto" w:fill="FFFFFF"/>
        <w:spacing w:before="0" w:beforeAutospacing="0" w:after="80" w:afterAutospacing="0"/>
        <w:ind w:left="60" w:right="60"/>
        <w:jc w:val="both"/>
        <w:rPr>
          <w:rFonts w:ascii="Verdana" w:hAnsi="Verdana"/>
          <w:b/>
          <w:color w:val="444444"/>
        </w:rPr>
      </w:pPr>
      <w:r w:rsidRPr="009812C1">
        <w:rPr>
          <w:rFonts w:ascii="Verdana" w:hAnsi="Verdana"/>
          <w:b/>
          <w:color w:val="444444"/>
        </w:rPr>
        <w:t>Contracting State in which its place of effective management is situated.</w:t>
      </w:r>
    </w:p>
    <w:p w14:paraId="07A6942E" w14:textId="4132E593" w:rsidR="009812C1" w:rsidRDefault="008625EA" w:rsidP="009812C1">
      <w:pPr>
        <w:pStyle w:val="NormalWeb"/>
        <w:shd w:val="clear" w:color="auto" w:fill="FFFFFF"/>
        <w:spacing w:before="0" w:beforeAutospacing="0" w:after="80" w:afterAutospacing="0"/>
        <w:ind w:left="60" w:right="60"/>
        <w:jc w:val="both"/>
        <w:rPr>
          <w:rFonts w:ascii="Verdana" w:hAnsi="Verdana"/>
          <w:b/>
          <w:iCs/>
          <w:color w:val="444444"/>
        </w:rPr>
      </w:pPr>
      <w:r>
        <w:rPr>
          <w:rFonts w:ascii="Verdana" w:hAnsi="Verdana"/>
          <w:b/>
          <w:iCs/>
          <w:color w:val="444444"/>
        </w:rPr>
        <w:t>(V).</w:t>
      </w:r>
      <w:r w:rsidR="009812C1" w:rsidRPr="009812C1">
        <w:rPr>
          <w:rFonts w:ascii="Verdana" w:hAnsi="Verdana"/>
          <w:b/>
          <w:iCs/>
          <w:color w:val="444444"/>
        </w:rPr>
        <w:t>Income Tax Act, 1961</w:t>
      </w:r>
      <w:r w:rsidR="009812C1">
        <w:rPr>
          <w:rFonts w:ascii="Verdana" w:hAnsi="Verdana"/>
          <w:b/>
          <w:iCs/>
          <w:color w:val="444444"/>
        </w:rPr>
        <w:t>-</w:t>
      </w:r>
    </w:p>
    <w:p w14:paraId="0EF2D70C" w14:textId="58F62E72" w:rsidR="00355D19" w:rsidRPr="00355D19" w:rsidRDefault="00355D19" w:rsidP="00355D19">
      <w:pPr>
        <w:pStyle w:val="indent1a"/>
        <w:spacing w:before="0" w:beforeAutospacing="0" w:after="80" w:afterAutospacing="0"/>
        <w:jc w:val="both"/>
        <w:rPr>
          <w:rFonts w:ascii="Verdana" w:hAnsi="Verdana"/>
          <w:b/>
          <w:color w:val="444444"/>
        </w:rPr>
      </w:pPr>
      <w:r w:rsidRPr="00355D19">
        <w:rPr>
          <w:rFonts w:ascii="Verdana" w:hAnsi="Verdana"/>
          <w:b/>
          <w:color w:val="444444"/>
        </w:rPr>
        <w:t>Section</w:t>
      </w:r>
      <w:r w:rsidR="00944868">
        <w:rPr>
          <w:rFonts w:ascii="Verdana" w:hAnsi="Verdana"/>
          <w:b/>
          <w:color w:val="444444"/>
        </w:rPr>
        <w:t xml:space="preserve"> </w:t>
      </w:r>
      <w:r w:rsidRPr="00355D19">
        <w:rPr>
          <w:rFonts w:ascii="Verdana" w:hAnsi="Verdana"/>
          <w:b/>
          <w:color w:val="444444"/>
        </w:rPr>
        <w:t>6-</w:t>
      </w:r>
    </w:p>
    <w:p w14:paraId="3D184CAC" w14:textId="215BC736" w:rsidR="00355D19" w:rsidRPr="00355D19" w:rsidRDefault="00944868" w:rsidP="00355D19">
      <w:pPr>
        <w:pStyle w:val="indent1a"/>
        <w:spacing w:before="0" w:beforeAutospacing="0" w:after="80" w:afterAutospacing="0"/>
        <w:jc w:val="both"/>
        <w:rPr>
          <w:rFonts w:ascii="Verdana" w:hAnsi="Verdana"/>
          <w:b/>
          <w:color w:val="444444"/>
        </w:rPr>
      </w:pPr>
      <w:r>
        <w:rPr>
          <w:rFonts w:ascii="Verdana" w:hAnsi="Verdana"/>
          <w:b/>
          <w:color w:val="444444"/>
        </w:rPr>
        <w:t>“</w:t>
      </w:r>
      <w:r w:rsidR="00355D19" w:rsidRPr="00355D19">
        <w:rPr>
          <w:rFonts w:ascii="Verdana" w:hAnsi="Verdana"/>
          <w:b/>
          <w:color w:val="444444"/>
        </w:rPr>
        <w:t>(</w:t>
      </w:r>
      <w:r w:rsidR="00355D19" w:rsidRPr="00355D19">
        <w:rPr>
          <w:rFonts w:ascii="Verdana" w:hAnsi="Verdana"/>
          <w:b/>
          <w:i/>
          <w:iCs/>
          <w:color w:val="444444"/>
        </w:rPr>
        <w:t>3</w:t>
      </w:r>
      <w:r w:rsidR="00355D19" w:rsidRPr="00355D19">
        <w:rPr>
          <w:rFonts w:ascii="Verdana" w:hAnsi="Verdana"/>
          <w:b/>
          <w:color w:val="444444"/>
        </w:rPr>
        <w:t>) A company is said to be a resident in India in any previous year, if—</w:t>
      </w:r>
    </w:p>
    <w:p w14:paraId="68423CD9" w14:textId="77777777" w:rsidR="00355D19" w:rsidRPr="00355D19" w:rsidRDefault="00355D19" w:rsidP="00355D19">
      <w:pPr>
        <w:pStyle w:val="indent2a"/>
        <w:spacing w:before="0" w:beforeAutospacing="0" w:after="80" w:afterAutospacing="0"/>
        <w:ind w:left="1361" w:hanging="397"/>
        <w:jc w:val="both"/>
        <w:rPr>
          <w:rFonts w:ascii="Verdana" w:hAnsi="Verdana"/>
          <w:b/>
          <w:color w:val="444444"/>
        </w:rPr>
      </w:pPr>
      <w:r w:rsidRPr="00355D19">
        <w:rPr>
          <w:rFonts w:ascii="Verdana" w:hAnsi="Verdana"/>
          <w:b/>
          <w:color w:val="444444"/>
        </w:rPr>
        <w:lastRenderedPageBreak/>
        <w:t>(</w:t>
      </w:r>
      <w:r w:rsidRPr="00355D19">
        <w:rPr>
          <w:rFonts w:ascii="Verdana" w:hAnsi="Verdana"/>
          <w:b/>
          <w:i/>
          <w:iCs/>
          <w:color w:val="444444"/>
        </w:rPr>
        <w:t>i</w:t>
      </w:r>
      <w:r w:rsidRPr="00355D19">
        <w:rPr>
          <w:rFonts w:ascii="Verdana" w:hAnsi="Verdana"/>
          <w:b/>
          <w:color w:val="444444"/>
        </w:rPr>
        <w:t xml:space="preserve">) </w:t>
      </w:r>
      <w:proofErr w:type="gramStart"/>
      <w:r w:rsidRPr="00355D19">
        <w:rPr>
          <w:rFonts w:ascii="Verdana" w:hAnsi="Verdana"/>
          <w:b/>
          <w:color w:val="444444"/>
        </w:rPr>
        <w:t>it</w:t>
      </w:r>
      <w:proofErr w:type="gramEnd"/>
      <w:r w:rsidRPr="00355D19">
        <w:rPr>
          <w:rFonts w:ascii="Verdana" w:hAnsi="Verdana"/>
          <w:b/>
          <w:color w:val="444444"/>
        </w:rPr>
        <w:t xml:space="preserve"> is an Indian company; or</w:t>
      </w:r>
    </w:p>
    <w:p w14:paraId="50252CEB" w14:textId="57B35CCE" w:rsidR="00355D19" w:rsidRPr="00355D19" w:rsidRDefault="00355D19" w:rsidP="00355D19">
      <w:pPr>
        <w:pStyle w:val="indent2a"/>
        <w:spacing w:before="0" w:beforeAutospacing="0" w:after="80" w:afterAutospacing="0"/>
        <w:ind w:left="1361" w:hanging="397"/>
        <w:jc w:val="both"/>
        <w:rPr>
          <w:rFonts w:ascii="Verdana" w:hAnsi="Verdana"/>
          <w:b/>
          <w:color w:val="444444"/>
        </w:rPr>
      </w:pPr>
      <w:r w:rsidRPr="00355D19">
        <w:rPr>
          <w:rFonts w:ascii="Verdana" w:hAnsi="Verdana"/>
          <w:b/>
          <w:color w:val="444444"/>
        </w:rPr>
        <w:t>(</w:t>
      </w:r>
      <w:r w:rsidRPr="00355D19">
        <w:rPr>
          <w:rFonts w:ascii="Verdana" w:hAnsi="Verdana"/>
          <w:b/>
          <w:i/>
          <w:iCs/>
          <w:color w:val="444444"/>
        </w:rPr>
        <w:t>ii</w:t>
      </w:r>
      <w:r w:rsidRPr="00355D19">
        <w:rPr>
          <w:rFonts w:ascii="Verdana" w:hAnsi="Verdana"/>
          <w:b/>
          <w:color w:val="444444"/>
        </w:rPr>
        <w:t xml:space="preserve">) </w:t>
      </w:r>
      <w:r w:rsidR="00944868">
        <w:rPr>
          <w:rFonts w:ascii="Verdana" w:hAnsi="Verdana"/>
          <w:b/>
          <w:color w:val="444444"/>
        </w:rPr>
        <w:t xml:space="preserve">During that year, the control and management of </w:t>
      </w:r>
      <w:r w:rsidRPr="00355D19">
        <w:rPr>
          <w:rFonts w:ascii="Verdana" w:hAnsi="Verdana"/>
          <w:b/>
          <w:color w:val="444444"/>
        </w:rPr>
        <w:t xml:space="preserve">its </w:t>
      </w:r>
      <w:proofErr w:type="spellStart"/>
      <w:r w:rsidR="00944868">
        <w:rPr>
          <w:rFonts w:ascii="Verdana" w:hAnsi="Verdana"/>
          <w:b/>
          <w:color w:val="444444"/>
        </w:rPr>
        <w:t>aaffairs</w:t>
      </w:r>
      <w:proofErr w:type="spellEnd"/>
      <w:r w:rsidR="00944868">
        <w:rPr>
          <w:rFonts w:ascii="Verdana" w:hAnsi="Verdana"/>
          <w:b/>
          <w:color w:val="444444"/>
        </w:rPr>
        <w:t xml:space="preserve"> is situated wholly in India”.</w:t>
      </w:r>
    </w:p>
    <w:p w14:paraId="6AA1EB7C" w14:textId="45152A7F" w:rsidR="009812C1" w:rsidRDefault="008625EA" w:rsidP="009812C1">
      <w:pPr>
        <w:pStyle w:val="NormalWeb"/>
        <w:shd w:val="clear" w:color="auto" w:fill="FFFFFF"/>
        <w:spacing w:before="0" w:beforeAutospacing="0" w:after="80" w:afterAutospacing="0"/>
        <w:ind w:left="60" w:right="60"/>
        <w:jc w:val="both"/>
        <w:rPr>
          <w:rFonts w:ascii="Verdana" w:hAnsi="Verdana"/>
          <w:b/>
          <w:color w:val="444444"/>
        </w:rPr>
      </w:pPr>
      <w:r>
        <w:rPr>
          <w:rFonts w:ascii="Verdana" w:hAnsi="Verdana"/>
          <w:b/>
          <w:color w:val="444444"/>
        </w:rPr>
        <w:t>(VI).</w:t>
      </w:r>
      <w:r w:rsidR="00944868">
        <w:rPr>
          <w:rFonts w:ascii="Verdana" w:hAnsi="Verdana"/>
          <w:b/>
          <w:color w:val="444444"/>
        </w:rPr>
        <w:t>Companies Act, 1956-</w:t>
      </w:r>
    </w:p>
    <w:p w14:paraId="60C49F82" w14:textId="4A65E8EB" w:rsidR="0075693D" w:rsidRDefault="0075693D" w:rsidP="009812C1">
      <w:pPr>
        <w:pStyle w:val="NormalWeb"/>
        <w:shd w:val="clear" w:color="auto" w:fill="FFFFFF"/>
        <w:spacing w:before="0" w:beforeAutospacing="0" w:after="80" w:afterAutospacing="0"/>
        <w:ind w:left="60" w:right="60"/>
        <w:jc w:val="both"/>
        <w:rPr>
          <w:rFonts w:ascii="Verdana" w:hAnsi="Verdana"/>
          <w:b/>
          <w:color w:val="444444"/>
        </w:rPr>
      </w:pPr>
      <w:r>
        <w:rPr>
          <w:rFonts w:ascii="Verdana" w:hAnsi="Verdana"/>
          <w:b/>
          <w:color w:val="444444"/>
        </w:rPr>
        <w:t>Section- Definitions-</w:t>
      </w:r>
    </w:p>
    <w:p w14:paraId="2675B0EC" w14:textId="10ED77D1" w:rsidR="00772F63" w:rsidRPr="009506D5" w:rsidRDefault="0075693D" w:rsidP="0075693D">
      <w:pPr>
        <w:rPr>
          <w:rFonts w:ascii="Verdana" w:hAnsi="Verdana"/>
          <w:b/>
          <w:sz w:val="24"/>
          <w:szCs w:val="24"/>
        </w:rPr>
      </w:pPr>
      <w:r w:rsidRPr="009506D5">
        <w:rPr>
          <w:rFonts w:ascii="Verdana" w:hAnsi="Verdana"/>
          <w:b/>
          <w:sz w:val="24"/>
          <w:szCs w:val="24"/>
        </w:rPr>
        <w:t>(7) "</w:t>
      </w:r>
      <w:proofErr w:type="gramStart"/>
      <w:r w:rsidRPr="009506D5">
        <w:rPr>
          <w:rFonts w:ascii="Verdana" w:hAnsi="Verdana"/>
          <w:b/>
          <w:sz w:val="24"/>
          <w:szCs w:val="24"/>
        </w:rPr>
        <w:t>body</w:t>
      </w:r>
      <w:proofErr w:type="gramEnd"/>
      <w:r w:rsidRPr="009506D5">
        <w:rPr>
          <w:rFonts w:ascii="Verdana" w:hAnsi="Verdana"/>
          <w:b/>
          <w:sz w:val="24"/>
          <w:szCs w:val="24"/>
        </w:rPr>
        <w:t xml:space="preserve"> corporate" or "corporation" includes a company incorporated outside India but does not include </w:t>
      </w:r>
      <w:r w:rsidR="00772F63" w:rsidRPr="009506D5">
        <w:rPr>
          <w:rFonts w:ascii="Verdana" w:hAnsi="Verdana"/>
          <w:b/>
          <w:sz w:val="24"/>
          <w:szCs w:val="24"/>
        </w:rPr>
        <w:t>–</w:t>
      </w:r>
    </w:p>
    <w:p w14:paraId="31E48D8F" w14:textId="0C111359" w:rsidR="00772F63" w:rsidRPr="009506D5" w:rsidRDefault="0075693D" w:rsidP="0075693D">
      <w:pPr>
        <w:rPr>
          <w:rFonts w:ascii="Verdana" w:hAnsi="Verdana"/>
          <w:b/>
          <w:sz w:val="24"/>
          <w:szCs w:val="24"/>
        </w:rPr>
      </w:pPr>
      <w:r w:rsidRPr="009506D5">
        <w:rPr>
          <w:rFonts w:ascii="Verdana" w:hAnsi="Verdana"/>
          <w:b/>
          <w:sz w:val="24"/>
          <w:szCs w:val="24"/>
        </w:rPr>
        <w:t xml:space="preserve">(a) </w:t>
      </w:r>
      <w:proofErr w:type="gramStart"/>
      <w:r w:rsidRPr="009506D5">
        <w:rPr>
          <w:rFonts w:ascii="Verdana" w:hAnsi="Verdana"/>
          <w:b/>
          <w:sz w:val="24"/>
          <w:szCs w:val="24"/>
        </w:rPr>
        <w:t>a</w:t>
      </w:r>
      <w:proofErr w:type="gramEnd"/>
      <w:r w:rsidRPr="009506D5">
        <w:rPr>
          <w:rFonts w:ascii="Verdana" w:hAnsi="Verdana"/>
          <w:b/>
          <w:sz w:val="24"/>
          <w:szCs w:val="24"/>
        </w:rPr>
        <w:t xml:space="preserve"> corporation sole ; </w:t>
      </w:r>
    </w:p>
    <w:p w14:paraId="4768890F" w14:textId="6EB3A534" w:rsidR="009506D5" w:rsidRPr="009506D5" w:rsidRDefault="009506D5" w:rsidP="0075693D">
      <w:pPr>
        <w:rPr>
          <w:rFonts w:ascii="Verdana" w:hAnsi="Verdana"/>
          <w:b/>
          <w:sz w:val="24"/>
          <w:szCs w:val="24"/>
        </w:rPr>
      </w:pPr>
      <w:r w:rsidRPr="009506D5">
        <w:rPr>
          <w:rFonts w:ascii="Verdana" w:hAnsi="Verdana"/>
          <w:b/>
          <w:sz w:val="24"/>
          <w:szCs w:val="24"/>
        </w:rPr>
        <w:t xml:space="preserve">(b) </w:t>
      </w:r>
      <w:proofErr w:type="gramStart"/>
      <w:r w:rsidRPr="009506D5">
        <w:rPr>
          <w:rFonts w:ascii="Verdana" w:hAnsi="Verdana"/>
          <w:b/>
          <w:sz w:val="24"/>
          <w:szCs w:val="24"/>
        </w:rPr>
        <w:t>a</w:t>
      </w:r>
      <w:proofErr w:type="gramEnd"/>
      <w:r w:rsidRPr="009506D5">
        <w:rPr>
          <w:rFonts w:ascii="Verdana" w:hAnsi="Verdana"/>
          <w:b/>
          <w:sz w:val="24"/>
          <w:szCs w:val="24"/>
        </w:rPr>
        <w:t xml:space="preserve"> co-operative society registered under any law relating to co-operative societies ; and</w:t>
      </w:r>
    </w:p>
    <w:p w14:paraId="78CE75A0" w14:textId="281771CE" w:rsidR="0075693D" w:rsidRPr="009506D5" w:rsidRDefault="0075693D" w:rsidP="0075693D">
      <w:pPr>
        <w:rPr>
          <w:rFonts w:ascii="Verdana" w:hAnsi="Verdana"/>
          <w:b/>
          <w:sz w:val="24"/>
          <w:szCs w:val="24"/>
        </w:rPr>
      </w:pPr>
      <w:r w:rsidRPr="009506D5">
        <w:rPr>
          <w:rFonts w:ascii="Verdana" w:hAnsi="Verdana"/>
          <w:b/>
          <w:sz w:val="24"/>
          <w:szCs w:val="24"/>
        </w:rPr>
        <w:t xml:space="preserve">(c) </w:t>
      </w:r>
      <w:proofErr w:type="gramStart"/>
      <w:r w:rsidRPr="009506D5">
        <w:rPr>
          <w:rFonts w:ascii="Verdana" w:hAnsi="Verdana"/>
          <w:b/>
          <w:sz w:val="24"/>
          <w:szCs w:val="24"/>
        </w:rPr>
        <w:t>any</w:t>
      </w:r>
      <w:proofErr w:type="gramEnd"/>
      <w:r w:rsidRPr="009506D5">
        <w:rPr>
          <w:rFonts w:ascii="Verdana" w:hAnsi="Verdana"/>
          <w:b/>
          <w:sz w:val="24"/>
          <w:szCs w:val="24"/>
        </w:rPr>
        <w:t xml:space="preserve"> other body corporate (not being a company as defined in this Act), which the Central Government may, </w:t>
      </w:r>
      <w:proofErr w:type="spellStart"/>
      <w:r w:rsidRPr="009506D5">
        <w:rPr>
          <w:rFonts w:ascii="Verdana" w:hAnsi="Verdana"/>
          <w:b/>
          <w:sz w:val="24"/>
          <w:szCs w:val="24"/>
        </w:rPr>
        <w:t>bynotification</w:t>
      </w:r>
      <w:proofErr w:type="spellEnd"/>
      <w:r w:rsidRPr="009506D5">
        <w:rPr>
          <w:rFonts w:ascii="Verdana" w:hAnsi="Verdana"/>
          <w:b/>
          <w:sz w:val="24"/>
          <w:szCs w:val="24"/>
        </w:rPr>
        <w:t xml:space="preserve"> in the Official Gazette, specify in this behalf ;</w:t>
      </w:r>
    </w:p>
    <w:p w14:paraId="13D320FE" w14:textId="11A3E6BA" w:rsidR="009506D5" w:rsidRDefault="0075693D" w:rsidP="0075693D">
      <w:pPr>
        <w:rPr>
          <w:rFonts w:ascii="Verdana" w:hAnsi="Verdana"/>
          <w:b/>
          <w:sz w:val="24"/>
          <w:szCs w:val="24"/>
        </w:rPr>
      </w:pPr>
      <w:r w:rsidRPr="009506D5">
        <w:rPr>
          <w:rFonts w:ascii="Verdana" w:hAnsi="Verdana"/>
          <w:b/>
          <w:sz w:val="24"/>
          <w:szCs w:val="24"/>
        </w:rPr>
        <w:t>(9) "</w:t>
      </w:r>
      <w:proofErr w:type="gramStart"/>
      <w:r w:rsidRPr="009506D5">
        <w:rPr>
          <w:rFonts w:ascii="Verdana" w:hAnsi="Verdana"/>
          <w:b/>
          <w:sz w:val="24"/>
          <w:szCs w:val="24"/>
        </w:rPr>
        <w:t>branch</w:t>
      </w:r>
      <w:proofErr w:type="gramEnd"/>
      <w:r w:rsidRPr="009506D5">
        <w:rPr>
          <w:rFonts w:ascii="Verdana" w:hAnsi="Verdana"/>
          <w:b/>
          <w:sz w:val="24"/>
          <w:szCs w:val="24"/>
        </w:rPr>
        <w:t xml:space="preserve"> office" in relation to a company means </w:t>
      </w:r>
      <w:r w:rsidR="009506D5">
        <w:rPr>
          <w:rFonts w:ascii="Verdana" w:hAnsi="Verdana"/>
          <w:b/>
          <w:sz w:val="24"/>
          <w:szCs w:val="24"/>
        </w:rPr>
        <w:t>–</w:t>
      </w:r>
    </w:p>
    <w:p w14:paraId="57D73341" w14:textId="77777777" w:rsidR="009506D5" w:rsidRDefault="0075693D" w:rsidP="0075693D">
      <w:pPr>
        <w:rPr>
          <w:rFonts w:ascii="Verdana" w:hAnsi="Verdana"/>
          <w:b/>
          <w:sz w:val="24"/>
          <w:szCs w:val="24"/>
        </w:rPr>
      </w:pPr>
      <w:r w:rsidRPr="009506D5">
        <w:rPr>
          <w:rFonts w:ascii="Verdana" w:hAnsi="Verdana"/>
          <w:b/>
          <w:sz w:val="24"/>
          <w:szCs w:val="24"/>
        </w:rPr>
        <w:t xml:space="preserve">(a) </w:t>
      </w:r>
      <w:proofErr w:type="gramStart"/>
      <w:r w:rsidRPr="009506D5">
        <w:rPr>
          <w:rFonts w:ascii="Verdana" w:hAnsi="Verdana"/>
          <w:b/>
          <w:sz w:val="24"/>
          <w:szCs w:val="24"/>
        </w:rPr>
        <w:t>any</w:t>
      </w:r>
      <w:proofErr w:type="gramEnd"/>
      <w:r w:rsidRPr="009506D5">
        <w:rPr>
          <w:rFonts w:ascii="Verdana" w:hAnsi="Verdana"/>
          <w:b/>
          <w:sz w:val="24"/>
          <w:szCs w:val="24"/>
        </w:rPr>
        <w:t xml:space="preserve"> establishment described as a branch by the company ; or</w:t>
      </w:r>
    </w:p>
    <w:p w14:paraId="23837543" w14:textId="75D61B9A" w:rsidR="0075693D" w:rsidRPr="009506D5" w:rsidRDefault="0075693D" w:rsidP="0075693D">
      <w:pPr>
        <w:rPr>
          <w:rFonts w:ascii="Verdana" w:hAnsi="Verdana"/>
          <w:b/>
          <w:sz w:val="24"/>
          <w:szCs w:val="24"/>
        </w:rPr>
      </w:pPr>
      <w:r w:rsidRPr="009506D5">
        <w:rPr>
          <w:rFonts w:ascii="Verdana" w:hAnsi="Verdana"/>
          <w:b/>
          <w:sz w:val="24"/>
          <w:szCs w:val="24"/>
        </w:rPr>
        <w:t xml:space="preserve">(b) </w:t>
      </w:r>
      <w:proofErr w:type="gramStart"/>
      <w:r w:rsidRPr="009506D5">
        <w:rPr>
          <w:rFonts w:ascii="Verdana" w:hAnsi="Verdana"/>
          <w:b/>
          <w:sz w:val="24"/>
          <w:szCs w:val="24"/>
        </w:rPr>
        <w:t>any</w:t>
      </w:r>
      <w:proofErr w:type="gramEnd"/>
      <w:r w:rsidRPr="009506D5">
        <w:rPr>
          <w:rFonts w:ascii="Verdana" w:hAnsi="Verdana"/>
          <w:b/>
          <w:sz w:val="24"/>
          <w:szCs w:val="24"/>
        </w:rPr>
        <w:t xml:space="preserve"> establishment carrying on either the same or substantially the same activity as that carried on by the head </w:t>
      </w:r>
    </w:p>
    <w:p w14:paraId="053641D1" w14:textId="77777777" w:rsidR="0075693D" w:rsidRPr="009506D5" w:rsidRDefault="0075693D" w:rsidP="0075693D">
      <w:pPr>
        <w:rPr>
          <w:rFonts w:ascii="Verdana" w:hAnsi="Verdana"/>
          <w:b/>
          <w:sz w:val="24"/>
          <w:szCs w:val="24"/>
        </w:rPr>
      </w:pPr>
      <w:proofErr w:type="gramStart"/>
      <w:r w:rsidRPr="009506D5">
        <w:rPr>
          <w:rFonts w:ascii="Verdana" w:hAnsi="Verdana"/>
          <w:b/>
          <w:sz w:val="24"/>
          <w:szCs w:val="24"/>
        </w:rPr>
        <w:t>office</w:t>
      </w:r>
      <w:proofErr w:type="gramEnd"/>
      <w:r w:rsidRPr="009506D5">
        <w:rPr>
          <w:rFonts w:ascii="Verdana" w:hAnsi="Verdana"/>
          <w:b/>
          <w:sz w:val="24"/>
          <w:szCs w:val="24"/>
        </w:rPr>
        <w:t xml:space="preserve"> of the company ; or</w:t>
      </w:r>
    </w:p>
    <w:p w14:paraId="0D87A46E" w14:textId="77777777" w:rsidR="0075693D" w:rsidRPr="009506D5" w:rsidRDefault="0075693D" w:rsidP="0075693D">
      <w:pPr>
        <w:rPr>
          <w:rFonts w:ascii="Verdana" w:hAnsi="Verdana"/>
          <w:b/>
          <w:sz w:val="24"/>
          <w:szCs w:val="24"/>
        </w:rPr>
      </w:pPr>
      <w:r w:rsidRPr="009506D5">
        <w:rPr>
          <w:rFonts w:ascii="Verdana" w:hAnsi="Verdana"/>
          <w:b/>
          <w:sz w:val="24"/>
          <w:szCs w:val="24"/>
        </w:rPr>
        <w:t xml:space="preserve">(c) </w:t>
      </w:r>
      <w:proofErr w:type="gramStart"/>
      <w:r w:rsidRPr="009506D5">
        <w:rPr>
          <w:rFonts w:ascii="Verdana" w:hAnsi="Verdana"/>
          <w:b/>
          <w:sz w:val="24"/>
          <w:szCs w:val="24"/>
        </w:rPr>
        <w:t>any</w:t>
      </w:r>
      <w:proofErr w:type="gramEnd"/>
      <w:r w:rsidRPr="009506D5">
        <w:rPr>
          <w:rFonts w:ascii="Verdana" w:hAnsi="Verdana"/>
          <w:b/>
          <w:sz w:val="24"/>
          <w:szCs w:val="24"/>
        </w:rPr>
        <w:t xml:space="preserve"> establishment engaged in any production, processing or manufacture,</w:t>
      </w:r>
    </w:p>
    <w:p w14:paraId="27BBB79A" w14:textId="77777777" w:rsidR="0075693D" w:rsidRPr="009506D5" w:rsidRDefault="0075693D" w:rsidP="0075693D">
      <w:pPr>
        <w:rPr>
          <w:rFonts w:ascii="Verdana" w:hAnsi="Verdana"/>
          <w:b/>
          <w:sz w:val="24"/>
          <w:szCs w:val="24"/>
        </w:rPr>
      </w:pPr>
      <w:proofErr w:type="gramStart"/>
      <w:r w:rsidRPr="009506D5">
        <w:rPr>
          <w:rFonts w:ascii="Verdana" w:hAnsi="Verdana"/>
          <w:b/>
          <w:sz w:val="24"/>
          <w:szCs w:val="24"/>
        </w:rPr>
        <w:t>but</w:t>
      </w:r>
      <w:proofErr w:type="gramEnd"/>
      <w:r w:rsidRPr="009506D5">
        <w:rPr>
          <w:rFonts w:ascii="Verdana" w:hAnsi="Verdana"/>
          <w:b/>
          <w:sz w:val="24"/>
          <w:szCs w:val="24"/>
        </w:rPr>
        <w:t xml:space="preserve"> does not include any establishment specified in any order made by the Central Government under section 8 ;</w:t>
      </w:r>
    </w:p>
    <w:p w14:paraId="677F45CA" w14:textId="77777777" w:rsidR="0075693D" w:rsidRPr="009506D5" w:rsidRDefault="0075693D" w:rsidP="0075693D">
      <w:pPr>
        <w:rPr>
          <w:rFonts w:ascii="Verdana" w:hAnsi="Verdana"/>
          <w:b/>
          <w:sz w:val="24"/>
          <w:szCs w:val="24"/>
        </w:rPr>
      </w:pPr>
      <w:r w:rsidRPr="009506D5">
        <w:rPr>
          <w:rFonts w:ascii="Verdana" w:hAnsi="Verdana"/>
          <w:b/>
          <w:sz w:val="24"/>
          <w:szCs w:val="24"/>
        </w:rPr>
        <w:t>(10) "</w:t>
      </w:r>
      <w:proofErr w:type="gramStart"/>
      <w:r w:rsidRPr="009506D5">
        <w:rPr>
          <w:rFonts w:ascii="Verdana" w:hAnsi="Verdana"/>
          <w:b/>
          <w:sz w:val="24"/>
          <w:szCs w:val="24"/>
        </w:rPr>
        <w:t>company</w:t>
      </w:r>
      <w:proofErr w:type="gramEnd"/>
      <w:r w:rsidRPr="009506D5">
        <w:rPr>
          <w:rFonts w:ascii="Verdana" w:hAnsi="Verdana"/>
          <w:b/>
          <w:sz w:val="24"/>
          <w:szCs w:val="24"/>
        </w:rPr>
        <w:t>" means a company as defined in section 3 ;</w:t>
      </w:r>
    </w:p>
    <w:p w14:paraId="032D0557" w14:textId="580C3642" w:rsidR="00313AF4" w:rsidRDefault="008625EA" w:rsidP="001B67A5">
      <w:pPr>
        <w:spacing w:after="0" w:line="360" w:lineRule="auto"/>
        <w:jc w:val="both"/>
        <w:rPr>
          <w:rFonts w:ascii="Times New Roman" w:hAnsi="Times New Roman" w:cs="Times New Roman"/>
          <w:b/>
          <w:sz w:val="28"/>
          <w:szCs w:val="28"/>
          <w:u w:val="single"/>
          <w:lang w:val="en-GB"/>
        </w:rPr>
      </w:pPr>
      <w:r>
        <w:rPr>
          <w:rFonts w:ascii="Times New Roman" w:hAnsi="Times New Roman" w:cs="Times New Roman"/>
          <w:b/>
          <w:sz w:val="28"/>
          <w:szCs w:val="28"/>
          <w:u w:val="single"/>
          <w:lang w:val="en-GB"/>
        </w:rPr>
        <w:t xml:space="preserve">2. </w:t>
      </w:r>
      <w:r w:rsidR="00502AAC">
        <w:rPr>
          <w:rFonts w:ascii="Times New Roman" w:hAnsi="Times New Roman" w:cs="Times New Roman"/>
          <w:b/>
          <w:sz w:val="28"/>
          <w:szCs w:val="28"/>
          <w:u w:val="single"/>
          <w:lang w:val="en-GB"/>
        </w:rPr>
        <w:t>Whether ‘</w:t>
      </w:r>
      <w:r w:rsidR="009B0450" w:rsidRPr="009B0450">
        <w:rPr>
          <w:rFonts w:ascii="Times New Roman" w:hAnsi="Times New Roman" w:cs="Times New Roman"/>
          <w:b/>
          <w:sz w:val="28"/>
          <w:szCs w:val="28"/>
          <w:u w:val="single"/>
          <w:lang w:val="en-GB"/>
        </w:rPr>
        <w:t>Dual</w:t>
      </w:r>
      <w:r w:rsidR="00502AAC">
        <w:rPr>
          <w:rFonts w:ascii="Times New Roman" w:hAnsi="Times New Roman" w:cs="Times New Roman"/>
          <w:b/>
          <w:sz w:val="28"/>
          <w:szCs w:val="28"/>
          <w:u w:val="single"/>
          <w:lang w:val="en-GB"/>
        </w:rPr>
        <w:t>’</w:t>
      </w:r>
      <w:r w:rsidR="009B0450" w:rsidRPr="009B0450">
        <w:rPr>
          <w:rFonts w:ascii="Times New Roman" w:hAnsi="Times New Roman" w:cs="Times New Roman"/>
          <w:b/>
          <w:sz w:val="28"/>
          <w:szCs w:val="28"/>
          <w:u w:val="single"/>
          <w:lang w:val="en-GB"/>
        </w:rPr>
        <w:t xml:space="preserve"> Residency</w:t>
      </w:r>
      <w:r w:rsidR="00502AAC">
        <w:rPr>
          <w:rFonts w:ascii="Times New Roman" w:hAnsi="Times New Roman" w:cs="Times New Roman"/>
          <w:b/>
          <w:sz w:val="28"/>
          <w:szCs w:val="28"/>
          <w:u w:val="single"/>
          <w:lang w:val="en-GB"/>
        </w:rPr>
        <w:t>- a concept recognised under domestic as well</w:t>
      </w:r>
      <w:r w:rsidR="009B0450" w:rsidRPr="009B0450">
        <w:rPr>
          <w:rFonts w:ascii="Times New Roman" w:hAnsi="Times New Roman" w:cs="Times New Roman"/>
          <w:b/>
          <w:sz w:val="28"/>
          <w:szCs w:val="28"/>
          <w:u w:val="single"/>
          <w:lang w:val="en-GB"/>
        </w:rPr>
        <w:t xml:space="preserve"> Tax Treat</w:t>
      </w:r>
      <w:r w:rsidR="00502AAC">
        <w:rPr>
          <w:rFonts w:ascii="Times New Roman" w:hAnsi="Times New Roman" w:cs="Times New Roman"/>
          <w:b/>
          <w:sz w:val="28"/>
          <w:szCs w:val="28"/>
          <w:u w:val="single"/>
          <w:lang w:val="en-GB"/>
        </w:rPr>
        <w:t>y between India and Mauritius:</w:t>
      </w:r>
    </w:p>
    <w:p w14:paraId="013AD2B1" w14:textId="24090C57" w:rsidR="009B0450" w:rsidRPr="00A97739" w:rsidRDefault="00A97739" w:rsidP="00A97739">
      <w:pPr>
        <w:spacing w:after="0" w:line="360" w:lineRule="auto"/>
        <w:jc w:val="both"/>
        <w:rPr>
          <w:rFonts w:ascii="Times New Roman" w:hAnsi="Times New Roman" w:cs="Times New Roman"/>
          <w:b/>
          <w:sz w:val="28"/>
          <w:szCs w:val="28"/>
          <w:u w:val="single"/>
          <w:lang w:val="en-GB"/>
        </w:rPr>
      </w:pPr>
      <w:proofErr w:type="gramStart"/>
      <w:r>
        <w:rPr>
          <w:rFonts w:ascii="Times New Roman" w:hAnsi="Times New Roman" w:cs="Times New Roman"/>
          <w:b/>
          <w:sz w:val="28"/>
          <w:szCs w:val="28"/>
          <w:u w:val="single"/>
          <w:lang w:val="en-GB"/>
        </w:rPr>
        <w:t>1.</w:t>
      </w:r>
      <w:r w:rsidR="00502AAC" w:rsidRPr="00A97739">
        <w:rPr>
          <w:rFonts w:ascii="Times New Roman" w:hAnsi="Times New Roman" w:cs="Times New Roman"/>
          <w:b/>
          <w:sz w:val="28"/>
          <w:szCs w:val="28"/>
          <w:u w:val="single"/>
          <w:lang w:val="en-GB"/>
        </w:rPr>
        <w:t>Background</w:t>
      </w:r>
      <w:proofErr w:type="gramEnd"/>
      <w:r w:rsidR="00502AAC" w:rsidRPr="00A97739">
        <w:rPr>
          <w:rFonts w:ascii="Times New Roman" w:hAnsi="Times New Roman" w:cs="Times New Roman"/>
          <w:b/>
          <w:sz w:val="28"/>
          <w:szCs w:val="28"/>
          <w:u w:val="single"/>
          <w:lang w:val="en-GB"/>
        </w:rPr>
        <w:t xml:space="preserve"> of the concept-</w:t>
      </w:r>
    </w:p>
    <w:p w14:paraId="5E01B9A7" w14:textId="77777777" w:rsidR="00D31B18" w:rsidRDefault="00D31B18"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most important and prominent connecting factor used in international taxation of companies is ‘residence’. Since this concept is indeterminate following different criteria are adopted</w:t>
      </w:r>
    </w:p>
    <w:p w14:paraId="16D994E7" w14:textId="600A8966" w:rsidR="00D31B18" w:rsidRDefault="00D31B18" w:rsidP="00D31B1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effective management or ‘real seat’ test.</w:t>
      </w:r>
    </w:p>
    <w:p w14:paraId="0A0BB4C7" w14:textId="3F628A59" w:rsidR="00D31B18" w:rsidRDefault="00D31B18" w:rsidP="00D31B1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incorporation</w:t>
      </w:r>
      <w:r w:rsidR="00A802F9">
        <w:rPr>
          <w:rFonts w:ascii="Times New Roman" w:hAnsi="Times New Roman" w:cs="Times New Roman"/>
          <w:sz w:val="28"/>
          <w:szCs w:val="28"/>
          <w:lang w:val="en-GB"/>
        </w:rPr>
        <w:t xml:space="preserve"> or ‘legal seat’ test.</w:t>
      </w:r>
    </w:p>
    <w:p w14:paraId="4FE06033" w14:textId="21C99563" w:rsidR="00A802F9" w:rsidRDefault="00A802F9" w:rsidP="00D31B1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nationality of those who possess voting control or ‘control test’.</w:t>
      </w:r>
    </w:p>
    <w:p w14:paraId="02787C44" w14:textId="6D669E9A" w:rsidR="00852A7E" w:rsidRDefault="00A802F9" w:rsidP="00A66ABF">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According to ‘seat’ doctrine, question arises whether a subsidiary’s centre of management must be considered to be located at the parent company’s place of central management. Even if the most important</w:t>
      </w:r>
      <w:r w:rsidR="00A66ABF">
        <w:rPr>
          <w:rFonts w:ascii="Times New Roman" w:hAnsi="Times New Roman" w:cs="Times New Roman"/>
          <w:sz w:val="28"/>
          <w:szCs w:val="28"/>
          <w:lang w:val="en-GB"/>
        </w:rPr>
        <w:t xml:space="preserve"> management</w:t>
      </w:r>
      <w:r>
        <w:rPr>
          <w:rFonts w:ascii="Times New Roman" w:hAnsi="Times New Roman" w:cs="Times New Roman"/>
          <w:sz w:val="28"/>
          <w:szCs w:val="28"/>
          <w:lang w:val="en-GB"/>
        </w:rPr>
        <w:t xml:space="preserve"> decisions</w:t>
      </w:r>
      <w:r w:rsidR="00A66ABF">
        <w:rPr>
          <w:rFonts w:ascii="Times New Roman" w:hAnsi="Times New Roman" w:cs="Times New Roman"/>
          <w:sz w:val="28"/>
          <w:szCs w:val="28"/>
          <w:lang w:val="en-GB"/>
        </w:rPr>
        <w:t xml:space="preserve"> are taken at the parent company’s level, they are always implemented at </w:t>
      </w:r>
      <w:proofErr w:type="spellStart"/>
      <w:r w:rsidR="00557BE6">
        <w:rPr>
          <w:rFonts w:ascii="Times New Roman" w:hAnsi="Times New Roman" w:cs="Times New Roman"/>
          <w:sz w:val="28"/>
          <w:szCs w:val="28"/>
          <w:lang w:val="en-GB"/>
        </w:rPr>
        <w:t>at</w:t>
      </w:r>
      <w:proofErr w:type="spellEnd"/>
      <w:r w:rsidR="00557BE6">
        <w:rPr>
          <w:rFonts w:ascii="Times New Roman" w:hAnsi="Times New Roman" w:cs="Times New Roman"/>
          <w:sz w:val="28"/>
          <w:szCs w:val="28"/>
          <w:lang w:val="en-GB"/>
        </w:rPr>
        <w:t xml:space="preserve"> the level of subsidiary companies. Since subsidiaries may be incorporated in jurisdiction different from their parent companies’ state of incorporation, they may have a ‘place of incorporation. But</w:t>
      </w:r>
      <w:r w:rsidR="00104FBC">
        <w:rPr>
          <w:rFonts w:ascii="Times New Roman" w:hAnsi="Times New Roman" w:cs="Times New Roman"/>
          <w:sz w:val="28"/>
          <w:szCs w:val="28"/>
          <w:lang w:val="en-GB"/>
        </w:rPr>
        <w:t xml:space="preserve"> alternative connecting factors</w:t>
      </w:r>
      <w:r w:rsidR="00557BE6">
        <w:rPr>
          <w:rFonts w:ascii="Times New Roman" w:hAnsi="Times New Roman" w:cs="Times New Roman"/>
          <w:sz w:val="28"/>
          <w:szCs w:val="28"/>
          <w:lang w:val="en-GB"/>
        </w:rPr>
        <w:t xml:space="preserve"> may be applied depending upon different considerations</w:t>
      </w:r>
      <w:r w:rsidR="00104FBC">
        <w:rPr>
          <w:rFonts w:ascii="Times New Roman" w:hAnsi="Times New Roman" w:cs="Times New Roman"/>
          <w:sz w:val="28"/>
          <w:szCs w:val="28"/>
          <w:lang w:val="en-GB"/>
        </w:rPr>
        <w:t xml:space="preserve">, </w:t>
      </w:r>
      <w:proofErr w:type="gramStart"/>
      <w:r w:rsidR="00104FBC">
        <w:rPr>
          <w:rFonts w:ascii="Times New Roman" w:hAnsi="Times New Roman" w:cs="Times New Roman"/>
          <w:sz w:val="28"/>
          <w:szCs w:val="28"/>
          <w:lang w:val="en-GB"/>
        </w:rPr>
        <w:t>For</w:t>
      </w:r>
      <w:proofErr w:type="gramEnd"/>
      <w:r w:rsidR="00104FBC">
        <w:rPr>
          <w:rFonts w:ascii="Times New Roman" w:hAnsi="Times New Roman" w:cs="Times New Roman"/>
          <w:sz w:val="28"/>
          <w:szCs w:val="28"/>
          <w:lang w:val="en-GB"/>
        </w:rPr>
        <w:t xml:space="preserve"> example,</w:t>
      </w:r>
    </w:p>
    <w:p w14:paraId="53E22584" w14:textId="77777777" w:rsidR="00557BE6" w:rsidRDefault="00104FBC" w:rsidP="001B67A5">
      <w:pPr>
        <w:pStyle w:val="ListParagraph"/>
        <w:numPr>
          <w:ilvl w:val="0"/>
          <w:numId w:val="2"/>
        </w:numPr>
        <w:spacing w:after="0" w:line="360" w:lineRule="auto"/>
        <w:ind w:left="360"/>
        <w:jc w:val="both"/>
        <w:rPr>
          <w:rFonts w:ascii="Times New Roman" w:hAnsi="Times New Roman" w:cs="Times New Roman"/>
          <w:sz w:val="28"/>
          <w:szCs w:val="28"/>
          <w:lang w:val="en-GB"/>
        </w:rPr>
      </w:pPr>
      <w:r w:rsidRPr="00557BE6">
        <w:rPr>
          <w:rFonts w:ascii="Times New Roman" w:hAnsi="Times New Roman" w:cs="Times New Roman"/>
          <w:sz w:val="28"/>
          <w:szCs w:val="28"/>
          <w:lang w:val="en-GB"/>
        </w:rPr>
        <w:t xml:space="preserve"> a place of effective management in on</w:t>
      </w:r>
      <w:r w:rsidR="00557BE6" w:rsidRPr="00557BE6">
        <w:rPr>
          <w:rFonts w:ascii="Times New Roman" w:hAnsi="Times New Roman" w:cs="Times New Roman"/>
          <w:sz w:val="28"/>
          <w:szCs w:val="28"/>
          <w:lang w:val="en-GB"/>
        </w:rPr>
        <w:t>e</w:t>
      </w:r>
      <w:r w:rsidRPr="00557BE6">
        <w:rPr>
          <w:rFonts w:ascii="Times New Roman" w:hAnsi="Times New Roman" w:cs="Times New Roman"/>
          <w:sz w:val="28"/>
          <w:szCs w:val="28"/>
          <w:lang w:val="en-GB"/>
        </w:rPr>
        <w:t xml:space="preserve"> state &amp;</w:t>
      </w:r>
      <w:r w:rsidR="00557BE6" w:rsidRPr="00557BE6">
        <w:rPr>
          <w:rFonts w:ascii="Times New Roman" w:hAnsi="Times New Roman" w:cs="Times New Roman"/>
          <w:sz w:val="28"/>
          <w:szCs w:val="28"/>
          <w:lang w:val="en-GB"/>
        </w:rPr>
        <w:t xml:space="preserve"> i</w:t>
      </w:r>
      <w:r w:rsidRPr="00557BE6">
        <w:rPr>
          <w:rFonts w:ascii="Times New Roman" w:hAnsi="Times New Roman" w:cs="Times New Roman"/>
          <w:sz w:val="28"/>
          <w:szCs w:val="28"/>
          <w:lang w:val="en-GB"/>
        </w:rPr>
        <w:t>ncorporation in the other state</w:t>
      </w:r>
      <w:r w:rsidR="00557BE6" w:rsidRPr="00557BE6">
        <w:rPr>
          <w:rFonts w:ascii="Times New Roman" w:hAnsi="Times New Roman" w:cs="Times New Roman"/>
          <w:sz w:val="28"/>
          <w:szCs w:val="28"/>
          <w:lang w:val="en-GB"/>
        </w:rPr>
        <w:t>, o</w:t>
      </w:r>
      <w:r w:rsidRPr="00557BE6">
        <w:rPr>
          <w:rFonts w:ascii="Times New Roman" w:hAnsi="Times New Roman" w:cs="Times New Roman"/>
          <w:sz w:val="28"/>
          <w:szCs w:val="28"/>
          <w:lang w:val="en-GB"/>
        </w:rPr>
        <w:t>r</w:t>
      </w:r>
    </w:p>
    <w:p w14:paraId="507163A7" w14:textId="333F9B4C" w:rsidR="00104FBC" w:rsidRPr="002134DB" w:rsidRDefault="00104FBC" w:rsidP="00557BE6">
      <w:pPr>
        <w:pStyle w:val="ListParagraph"/>
        <w:numPr>
          <w:ilvl w:val="0"/>
          <w:numId w:val="2"/>
        </w:numPr>
        <w:spacing w:after="0" w:line="360" w:lineRule="auto"/>
        <w:ind w:left="360"/>
        <w:jc w:val="both"/>
        <w:rPr>
          <w:rFonts w:ascii="Times New Roman" w:hAnsi="Times New Roman" w:cs="Times New Roman"/>
          <w:sz w:val="28"/>
          <w:szCs w:val="28"/>
          <w:lang w:val="en-GB"/>
        </w:rPr>
      </w:pPr>
      <w:r w:rsidRPr="002134DB">
        <w:rPr>
          <w:rFonts w:ascii="Times New Roman" w:hAnsi="Times New Roman" w:cs="Times New Roman"/>
          <w:sz w:val="28"/>
          <w:szCs w:val="28"/>
          <w:lang w:val="en-GB"/>
        </w:rPr>
        <w:t>The same factor being present in both states, for example,</w:t>
      </w:r>
      <w:r w:rsidR="002134DB">
        <w:rPr>
          <w:rFonts w:ascii="Times New Roman" w:hAnsi="Times New Roman" w:cs="Times New Roman"/>
          <w:sz w:val="28"/>
          <w:szCs w:val="28"/>
          <w:lang w:val="en-GB"/>
        </w:rPr>
        <w:t xml:space="preserve"> </w:t>
      </w:r>
      <w:r w:rsidRPr="002134DB">
        <w:rPr>
          <w:rFonts w:ascii="Times New Roman" w:hAnsi="Times New Roman" w:cs="Times New Roman"/>
          <w:sz w:val="28"/>
          <w:szCs w:val="28"/>
          <w:lang w:val="en-GB"/>
        </w:rPr>
        <w:t xml:space="preserve">a place of operation in both </w:t>
      </w:r>
      <w:r w:rsidR="002134DB" w:rsidRPr="002134DB">
        <w:rPr>
          <w:rFonts w:ascii="Times New Roman" w:hAnsi="Times New Roman" w:cs="Times New Roman"/>
          <w:sz w:val="28"/>
          <w:szCs w:val="28"/>
          <w:lang w:val="en-GB"/>
        </w:rPr>
        <w:t>states.</w:t>
      </w:r>
    </w:p>
    <w:p w14:paraId="384BFA8C" w14:textId="614EC0FC" w:rsidR="00104FBC" w:rsidRDefault="00104FBC" w:rsidP="002134DB">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Alternatively, even when both jurisdictions formally know the same exclusive connecting factor, for example P</w:t>
      </w:r>
      <w:r w:rsidR="00C225E9">
        <w:rPr>
          <w:rFonts w:ascii="Times New Roman" w:hAnsi="Times New Roman" w:cs="Times New Roman"/>
          <w:sz w:val="28"/>
          <w:szCs w:val="28"/>
          <w:lang w:val="en-GB"/>
        </w:rPr>
        <w:t>OEM</w:t>
      </w:r>
      <w:r>
        <w:rPr>
          <w:rFonts w:ascii="Times New Roman" w:hAnsi="Times New Roman" w:cs="Times New Roman"/>
          <w:sz w:val="28"/>
          <w:szCs w:val="28"/>
          <w:lang w:val="en-GB"/>
        </w:rPr>
        <w:t>, differences in interpretation can lead</w:t>
      </w:r>
      <w:r w:rsidR="00AA1A44">
        <w:rPr>
          <w:rFonts w:ascii="Times New Roman" w:hAnsi="Times New Roman" w:cs="Times New Roman"/>
          <w:sz w:val="28"/>
          <w:szCs w:val="28"/>
          <w:lang w:val="en-GB"/>
        </w:rPr>
        <w:t xml:space="preserve"> to </w:t>
      </w:r>
      <w:r w:rsidR="002134DB">
        <w:rPr>
          <w:rFonts w:ascii="Times New Roman" w:hAnsi="Times New Roman" w:cs="Times New Roman"/>
          <w:sz w:val="28"/>
          <w:szCs w:val="28"/>
          <w:lang w:val="en-GB"/>
        </w:rPr>
        <w:t>both</w:t>
      </w:r>
      <w:r w:rsidR="00AA1A44">
        <w:rPr>
          <w:rFonts w:ascii="Times New Roman" w:hAnsi="Times New Roman" w:cs="Times New Roman"/>
          <w:sz w:val="28"/>
          <w:szCs w:val="28"/>
          <w:lang w:val="en-GB"/>
        </w:rPr>
        <w:t xml:space="preserve"> claiming a taxpayer’s residence.</w:t>
      </w:r>
    </w:p>
    <w:p w14:paraId="7FA43994" w14:textId="77777777" w:rsidR="00C51276" w:rsidRDefault="00C51276" w:rsidP="00C51276">
      <w:pPr>
        <w:spacing w:after="0" w:line="240" w:lineRule="auto"/>
        <w:ind w:firstLine="360"/>
        <w:jc w:val="both"/>
        <w:rPr>
          <w:rFonts w:ascii="Times New Roman" w:hAnsi="Times New Roman" w:cs="Times New Roman"/>
          <w:sz w:val="28"/>
          <w:szCs w:val="28"/>
          <w:lang w:val="en-GB"/>
        </w:rPr>
      </w:pPr>
    </w:p>
    <w:p w14:paraId="1F636CDA" w14:textId="113C4187" w:rsidR="001B67A5" w:rsidRPr="006A6CCE" w:rsidRDefault="00AA1A44" w:rsidP="002134DB">
      <w:pPr>
        <w:spacing w:after="0" w:line="360" w:lineRule="auto"/>
        <w:jc w:val="both"/>
        <w:rPr>
          <w:rFonts w:ascii="Times New Roman" w:hAnsi="Times New Roman" w:cs="Times New Roman"/>
          <w:i/>
          <w:sz w:val="28"/>
          <w:szCs w:val="28"/>
          <w:lang w:val="en-GB"/>
        </w:rPr>
      </w:pPr>
      <w:r>
        <w:rPr>
          <w:rFonts w:ascii="Times New Roman" w:hAnsi="Times New Roman" w:cs="Times New Roman"/>
          <w:sz w:val="28"/>
          <w:szCs w:val="28"/>
          <w:lang w:val="en-GB"/>
        </w:rPr>
        <w:t>With at least one of the two states in question determining tax residence on the grounds of a formal Criterion like place of Company’s registration alone, while its management or operations are located elsewhere, is the most common case of dual residence for companies, in practice.</w:t>
      </w:r>
      <w:r w:rsidR="00947DD1">
        <w:rPr>
          <w:rFonts w:ascii="Times New Roman" w:hAnsi="Times New Roman" w:cs="Times New Roman"/>
          <w:sz w:val="28"/>
          <w:szCs w:val="28"/>
          <w:lang w:val="en-GB"/>
        </w:rPr>
        <w:t xml:space="preserve"> Commercial reasons lead to gradual</w:t>
      </w:r>
      <w:r w:rsidR="003827B4">
        <w:rPr>
          <w:rFonts w:ascii="Times New Roman" w:hAnsi="Times New Roman" w:cs="Times New Roman"/>
          <w:sz w:val="28"/>
          <w:szCs w:val="28"/>
          <w:lang w:val="en-GB"/>
        </w:rPr>
        <w:t xml:space="preserve"> relocation of management functions without consideration for the tax consequences this will entail</w:t>
      </w:r>
      <w:r w:rsidR="001D028F">
        <w:rPr>
          <w:rFonts w:ascii="Times New Roman" w:hAnsi="Times New Roman" w:cs="Times New Roman"/>
          <w:sz w:val="28"/>
          <w:szCs w:val="28"/>
          <w:lang w:val="en-GB"/>
        </w:rPr>
        <w:t xml:space="preserve"> </w:t>
      </w:r>
      <w:r w:rsidR="006A6CCE">
        <w:rPr>
          <w:rFonts w:ascii="Times New Roman" w:hAnsi="Times New Roman" w:cs="Times New Roman"/>
          <w:sz w:val="28"/>
          <w:szCs w:val="28"/>
          <w:lang w:val="en-GB"/>
        </w:rPr>
        <w:t>–</w:t>
      </w:r>
      <w:r w:rsidR="001D028F">
        <w:rPr>
          <w:rFonts w:ascii="Times New Roman" w:hAnsi="Times New Roman" w:cs="Times New Roman"/>
          <w:sz w:val="28"/>
          <w:szCs w:val="28"/>
          <w:lang w:val="en-GB"/>
        </w:rPr>
        <w:t xml:space="preserve"> </w:t>
      </w:r>
      <w:r w:rsidR="006A6CCE">
        <w:rPr>
          <w:rFonts w:ascii="Times New Roman" w:hAnsi="Times New Roman" w:cs="Times New Roman"/>
          <w:sz w:val="28"/>
          <w:szCs w:val="28"/>
          <w:lang w:val="en-GB"/>
        </w:rPr>
        <w:t>Refer Para 21 of OECD Model Convention Article 4 – “</w:t>
      </w:r>
      <w:r w:rsidR="006A6CCE">
        <w:rPr>
          <w:rFonts w:ascii="Times New Roman" w:hAnsi="Times New Roman" w:cs="Times New Roman"/>
          <w:i/>
          <w:sz w:val="28"/>
          <w:szCs w:val="28"/>
          <w:lang w:val="en-GB"/>
        </w:rPr>
        <w:t>21. This paragraph concerns companies and other bodies of persons, irrespective of whether they are or not legal persons. It may be rare in practice for a company, etc. to be subject to tax as a resident in more than one state, but it is, of course</w:t>
      </w:r>
      <w:r w:rsidR="009B60E6">
        <w:rPr>
          <w:rFonts w:ascii="Times New Roman" w:hAnsi="Times New Roman" w:cs="Times New Roman"/>
          <w:i/>
          <w:sz w:val="28"/>
          <w:szCs w:val="28"/>
          <w:lang w:val="en-GB"/>
        </w:rPr>
        <w:t>, possible if, for instance, one State attaches importance to the registration and the other State to the place of effective management</w:t>
      </w:r>
      <w:r w:rsidR="00436ECA">
        <w:rPr>
          <w:rFonts w:ascii="Times New Roman" w:hAnsi="Times New Roman" w:cs="Times New Roman"/>
          <w:i/>
          <w:sz w:val="28"/>
          <w:szCs w:val="28"/>
          <w:lang w:val="en-GB"/>
        </w:rPr>
        <w:t>. So, in the case of companies, etc., also, special rules as to the preference must be established.</w:t>
      </w:r>
      <w:r w:rsidR="00C51276">
        <w:rPr>
          <w:rFonts w:ascii="Times New Roman" w:hAnsi="Times New Roman" w:cs="Times New Roman"/>
          <w:i/>
          <w:sz w:val="28"/>
          <w:szCs w:val="28"/>
          <w:lang w:val="en-GB"/>
        </w:rPr>
        <w:t>”</w:t>
      </w:r>
    </w:p>
    <w:p w14:paraId="1A072CCF" w14:textId="254E7211" w:rsidR="002A5BCE" w:rsidRDefault="002A5BCE"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Even when a corporate structure leading to dual residence under tax law is set up on purpose, tax planning might not be the ‘Key’</w:t>
      </w:r>
      <w:r w:rsidR="00661544">
        <w:rPr>
          <w:rFonts w:ascii="Times New Roman" w:hAnsi="Times New Roman" w:cs="Times New Roman"/>
          <w:sz w:val="28"/>
          <w:szCs w:val="28"/>
          <w:lang w:val="en-GB"/>
        </w:rPr>
        <w:t xml:space="preserve"> motive. The management could be located in foreign location, For example,</w:t>
      </w:r>
    </w:p>
    <w:p w14:paraId="206201D2" w14:textId="3788A678" w:rsidR="00661544" w:rsidRDefault="00661544" w:rsidP="001B67A5">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because qualified executive personnel </w:t>
      </w:r>
      <w:r w:rsidR="00C51276">
        <w:rPr>
          <w:rFonts w:ascii="Times New Roman" w:hAnsi="Times New Roman" w:cs="Times New Roman"/>
          <w:sz w:val="28"/>
          <w:szCs w:val="28"/>
          <w:lang w:val="en-GB"/>
        </w:rPr>
        <w:t>are</w:t>
      </w:r>
      <w:r>
        <w:rPr>
          <w:rFonts w:ascii="Times New Roman" w:hAnsi="Times New Roman" w:cs="Times New Roman"/>
          <w:sz w:val="28"/>
          <w:szCs w:val="28"/>
          <w:lang w:val="en-GB"/>
        </w:rPr>
        <w:t xml:space="preserve"> not available, or</w:t>
      </w:r>
    </w:p>
    <w:p w14:paraId="62714F83" w14:textId="1F199ACB" w:rsidR="00661544" w:rsidRDefault="00661544" w:rsidP="001B67A5">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cannot efficiently operate on site, or</w:t>
      </w:r>
    </w:p>
    <w:p w14:paraId="345425D4" w14:textId="28D2B620" w:rsidR="00661544" w:rsidRDefault="00661544" w:rsidP="001B67A5">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a group’s </w:t>
      </w:r>
      <w:r w:rsidR="007D67B5">
        <w:rPr>
          <w:rFonts w:ascii="Times New Roman" w:hAnsi="Times New Roman" w:cs="Times New Roman"/>
          <w:sz w:val="28"/>
          <w:szCs w:val="28"/>
          <w:lang w:val="en-GB"/>
        </w:rPr>
        <w:t>headquarters wishes for tight organisational control,</w:t>
      </w:r>
    </w:p>
    <w:p w14:paraId="36A1AF9C" w14:textId="7DD15DD1" w:rsidR="007D67B5" w:rsidRDefault="007D67B5" w:rsidP="001B67A5">
      <w:pPr>
        <w:pStyle w:val="ListParagraph"/>
        <w:spacing w:after="0" w:line="360" w:lineRule="auto"/>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and</w:t>
      </w:r>
      <w:proofErr w:type="gramEnd"/>
      <w:r>
        <w:rPr>
          <w:rFonts w:ascii="Times New Roman" w:hAnsi="Times New Roman" w:cs="Times New Roman"/>
          <w:sz w:val="28"/>
          <w:szCs w:val="28"/>
          <w:lang w:val="en-GB"/>
        </w:rPr>
        <w:t xml:space="preserve"> </w:t>
      </w:r>
      <w:r w:rsidR="00A50622">
        <w:rPr>
          <w:rFonts w:ascii="Times New Roman" w:hAnsi="Times New Roman" w:cs="Times New Roman"/>
          <w:sz w:val="28"/>
          <w:szCs w:val="28"/>
          <w:lang w:val="en-GB"/>
        </w:rPr>
        <w:t>thus,</w:t>
      </w:r>
      <w:r>
        <w:rPr>
          <w:rFonts w:ascii="Times New Roman" w:hAnsi="Times New Roman" w:cs="Times New Roman"/>
          <w:sz w:val="28"/>
          <w:szCs w:val="28"/>
          <w:lang w:val="en-GB"/>
        </w:rPr>
        <w:t xml:space="preserve"> requires managers of affiliates to work in the parent company’s offices</w:t>
      </w:r>
      <w:r w:rsidR="00A50622">
        <w:rPr>
          <w:rFonts w:ascii="Times New Roman" w:hAnsi="Times New Roman" w:cs="Times New Roman"/>
          <w:sz w:val="28"/>
          <w:szCs w:val="28"/>
          <w:lang w:val="en-GB"/>
        </w:rPr>
        <w:t>.</w:t>
      </w:r>
    </w:p>
    <w:p w14:paraId="774CD2B8" w14:textId="727867A1" w:rsidR="00A50622" w:rsidRDefault="00A50622"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Additionally, businesses could simply find legal types of companies offered by other jurisdictions more attractive for their activities than offered by other jurisdictions more attractive for their activities than the ones available to them in the state of operations- Section 2(42) of</w:t>
      </w:r>
      <w:r w:rsidR="008D2B63">
        <w:rPr>
          <w:rFonts w:ascii="Times New Roman" w:hAnsi="Times New Roman" w:cs="Times New Roman"/>
          <w:sz w:val="28"/>
          <w:szCs w:val="28"/>
          <w:lang w:val="en-GB"/>
        </w:rPr>
        <w:t xml:space="preserve"> </w:t>
      </w:r>
      <w:r w:rsidR="00D02FA5">
        <w:rPr>
          <w:rFonts w:ascii="Times New Roman" w:hAnsi="Times New Roman" w:cs="Times New Roman"/>
          <w:sz w:val="28"/>
          <w:szCs w:val="28"/>
          <w:lang w:val="en-GB"/>
        </w:rPr>
        <w:t>(</w:t>
      </w:r>
      <w:r w:rsidR="008D2B63">
        <w:rPr>
          <w:rFonts w:ascii="Times New Roman" w:hAnsi="Times New Roman" w:cs="Times New Roman"/>
          <w:sz w:val="28"/>
          <w:szCs w:val="28"/>
          <w:lang w:val="en-GB"/>
        </w:rPr>
        <w:t>Indian</w:t>
      </w:r>
      <w:r w:rsidR="00D02FA5">
        <w:rPr>
          <w:rFonts w:ascii="Times New Roman" w:hAnsi="Times New Roman" w:cs="Times New Roman"/>
          <w:sz w:val="28"/>
          <w:szCs w:val="28"/>
          <w:lang w:val="en-GB"/>
        </w:rPr>
        <w:t>)</w:t>
      </w:r>
      <w:r>
        <w:rPr>
          <w:rFonts w:ascii="Times New Roman" w:hAnsi="Times New Roman" w:cs="Times New Roman"/>
          <w:sz w:val="28"/>
          <w:szCs w:val="28"/>
          <w:lang w:val="en-GB"/>
        </w:rPr>
        <w:t xml:space="preserve"> Companies Act</w:t>
      </w:r>
      <w:r w:rsidR="008D2B63">
        <w:rPr>
          <w:rFonts w:ascii="Times New Roman" w:hAnsi="Times New Roman" w:cs="Times New Roman"/>
          <w:sz w:val="28"/>
          <w:szCs w:val="28"/>
          <w:lang w:val="en-GB"/>
        </w:rPr>
        <w:t>, 2013</w:t>
      </w:r>
      <w:r>
        <w:rPr>
          <w:rFonts w:ascii="Times New Roman" w:hAnsi="Times New Roman" w:cs="Times New Roman"/>
          <w:sz w:val="28"/>
          <w:szCs w:val="28"/>
          <w:lang w:val="en-GB"/>
        </w:rPr>
        <w:t>.</w:t>
      </w:r>
    </w:p>
    <w:p w14:paraId="32D1823E" w14:textId="77777777" w:rsidR="001B67A5" w:rsidRDefault="001B67A5" w:rsidP="001B67A5">
      <w:pPr>
        <w:spacing w:after="0" w:line="240" w:lineRule="auto"/>
        <w:jc w:val="both"/>
        <w:rPr>
          <w:rFonts w:ascii="Times New Roman" w:hAnsi="Times New Roman" w:cs="Times New Roman"/>
          <w:sz w:val="28"/>
          <w:szCs w:val="28"/>
          <w:lang w:val="en-GB"/>
        </w:rPr>
      </w:pPr>
    </w:p>
    <w:p w14:paraId="0DD65D12" w14:textId="4D7ACCF1" w:rsidR="00A50622" w:rsidRDefault="00766030"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States cannot prohibit businesses organized under the laws of another member state f</w:t>
      </w:r>
      <w:r w:rsidR="009F2EF1">
        <w:rPr>
          <w:rFonts w:ascii="Times New Roman" w:hAnsi="Times New Roman" w:cs="Times New Roman"/>
          <w:sz w:val="28"/>
          <w:szCs w:val="28"/>
          <w:lang w:val="en-GB"/>
        </w:rPr>
        <w:t>ro</w:t>
      </w:r>
      <w:r>
        <w:rPr>
          <w:rFonts w:ascii="Times New Roman" w:hAnsi="Times New Roman" w:cs="Times New Roman"/>
          <w:sz w:val="28"/>
          <w:szCs w:val="28"/>
          <w:lang w:val="en-GB"/>
        </w:rPr>
        <w:t xml:space="preserve">m operating within their borders or require them to reorganise as far as the </w:t>
      </w:r>
      <w:r w:rsidR="000933F1">
        <w:rPr>
          <w:rFonts w:ascii="Times New Roman" w:hAnsi="Times New Roman" w:cs="Times New Roman"/>
          <w:sz w:val="28"/>
          <w:szCs w:val="28"/>
          <w:lang w:val="en-GB"/>
        </w:rPr>
        <w:t>latter state’s commercial law allows such foreign activities</w:t>
      </w:r>
      <w:r w:rsidR="009D10D3">
        <w:rPr>
          <w:rFonts w:ascii="Times New Roman" w:hAnsi="Times New Roman" w:cs="Times New Roman"/>
          <w:sz w:val="28"/>
          <w:szCs w:val="28"/>
          <w:lang w:val="en-GB"/>
        </w:rPr>
        <w:t>.</w:t>
      </w:r>
    </w:p>
    <w:p w14:paraId="42B8D065" w14:textId="77777777" w:rsidR="001B67A5" w:rsidRDefault="001B67A5" w:rsidP="001B67A5">
      <w:pPr>
        <w:spacing w:after="0" w:line="240" w:lineRule="auto"/>
        <w:jc w:val="both"/>
        <w:rPr>
          <w:rFonts w:ascii="Times New Roman" w:hAnsi="Times New Roman" w:cs="Times New Roman"/>
          <w:sz w:val="28"/>
          <w:szCs w:val="28"/>
          <w:lang w:val="en-GB"/>
        </w:rPr>
      </w:pPr>
    </w:p>
    <w:p w14:paraId="29257F83" w14:textId="7B15206D" w:rsidR="00A1050D" w:rsidRDefault="009D10D3"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There is a steady provision for dealing with dual resident persons in Paragraph 3 of Article 4. Paragraph 3 of Article 4 provides that only the state in which </w:t>
      </w:r>
      <w:proofErr w:type="gramStart"/>
      <w:r>
        <w:rPr>
          <w:rFonts w:ascii="Times New Roman" w:hAnsi="Times New Roman" w:cs="Times New Roman"/>
          <w:sz w:val="28"/>
          <w:szCs w:val="28"/>
          <w:lang w:val="en-GB"/>
        </w:rPr>
        <w:t>it’s</w:t>
      </w:r>
      <w:proofErr w:type="gramEnd"/>
      <w:r>
        <w:rPr>
          <w:rFonts w:ascii="Times New Roman" w:hAnsi="Times New Roman" w:cs="Times New Roman"/>
          <w:sz w:val="28"/>
          <w:szCs w:val="28"/>
          <w:lang w:val="en-GB"/>
        </w:rPr>
        <w:t xml:space="preserve"> place of effective management</w:t>
      </w:r>
      <w:r w:rsidR="009F2EF1">
        <w:rPr>
          <w:rFonts w:ascii="Times New Roman" w:hAnsi="Times New Roman" w:cs="Times New Roman"/>
          <w:sz w:val="28"/>
          <w:szCs w:val="28"/>
          <w:lang w:val="en-GB"/>
        </w:rPr>
        <w:t xml:space="preserve"> (POEM)</w:t>
      </w:r>
      <w:r>
        <w:rPr>
          <w:rFonts w:ascii="Times New Roman" w:hAnsi="Times New Roman" w:cs="Times New Roman"/>
          <w:sz w:val="28"/>
          <w:szCs w:val="28"/>
          <w:lang w:val="en-GB"/>
        </w:rPr>
        <w:t xml:space="preserve"> is situated, is deemed to be tr</w:t>
      </w:r>
      <w:r w:rsidR="00A1050D">
        <w:rPr>
          <w:rFonts w:ascii="Times New Roman" w:hAnsi="Times New Roman" w:cs="Times New Roman"/>
          <w:sz w:val="28"/>
          <w:szCs w:val="28"/>
          <w:lang w:val="en-GB"/>
        </w:rPr>
        <w:t>e</w:t>
      </w:r>
      <w:r>
        <w:rPr>
          <w:rFonts w:ascii="Times New Roman" w:hAnsi="Times New Roman" w:cs="Times New Roman"/>
          <w:sz w:val="28"/>
          <w:szCs w:val="28"/>
          <w:lang w:val="en-GB"/>
        </w:rPr>
        <w:t>ated as the prevailing taxpayer’s residence for treaty purposes.</w:t>
      </w:r>
      <w:r w:rsidR="00A1050D">
        <w:rPr>
          <w:rFonts w:ascii="Times New Roman" w:hAnsi="Times New Roman" w:cs="Times New Roman"/>
          <w:sz w:val="28"/>
          <w:szCs w:val="28"/>
          <w:lang w:val="en-GB"/>
        </w:rPr>
        <w:t xml:space="preserve"> This provision does not interfere with the prerequisite question of treaty entitlement, but simply uses a single criterion for deciding </w:t>
      </w:r>
      <w:r w:rsidR="00C1380B">
        <w:rPr>
          <w:rFonts w:ascii="Times New Roman" w:hAnsi="Times New Roman" w:cs="Times New Roman"/>
          <w:sz w:val="28"/>
          <w:szCs w:val="28"/>
          <w:lang w:val="en-GB"/>
        </w:rPr>
        <w:t>which state to treat as residence state (and vice versa as ‘mere’ source state) under the treaty, thus establishing an actual tiebreaker rule.</w:t>
      </w:r>
    </w:p>
    <w:p w14:paraId="5B69CDFD" w14:textId="77777777" w:rsidR="00C51276" w:rsidRDefault="00C51276" w:rsidP="00C51276">
      <w:pPr>
        <w:spacing w:after="0" w:line="240" w:lineRule="auto"/>
        <w:jc w:val="both"/>
        <w:rPr>
          <w:rFonts w:ascii="Times New Roman" w:hAnsi="Times New Roman" w:cs="Times New Roman"/>
          <w:sz w:val="28"/>
          <w:szCs w:val="28"/>
          <w:lang w:val="en-GB"/>
        </w:rPr>
      </w:pPr>
    </w:p>
    <w:p w14:paraId="0B069651" w14:textId="7489DE7F" w:rsidR="005827D9" w:rsidRDefault="006052FF"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Paragraph 3 of Article 4 introduced a single tiebreaking criterion, namely, the p</w:t>
      </w:r>
      <w:r w:rsidR="004E373F">
        <w:rPr>
          <w:rFonts w:ascii="Times New Roman" w:hAnsi="Times New Roman" w:cs="Times New Roman"/>
          <w:sz w:val="28"/>
          <w:szCs w:val="28"/>
          <w:lang w:val="en-GB"/>
        </w:rPr>
        <w:t>l</w:t>
      </w:r>
      <w:r>
        <w:rPr>
          <w:rFonts w:ascii="Times New Roman" w:hAnsi="Times New Roman" w:cs="Times New Roman"/>
          <w:sz w:val="28"/>
          <w:szCs w:val="28"/>
          <w:lang w:val="en-GB"/>
        </w:rPr>
        <w:t>ace of effective management. This criterion is considered suitable for solving cases of dual residence of companies</w:t>
      </w:r>
      <w:r w:rsidR="005827D9">
        <w:rPr>
          <w:rFonts w:ascii="Times New Roman" w:hAnsi="Times New Roman" w:cs="Times New Roman"/>
          <w:sz w:val="28"/>
          <w:szCs w:val="28"/>
          <w:lang w:val="en-GB"/>
        </w:rPr>
        <w:t>.</w:t>
      </w:r>
    </w:p>
    <w:p w14:paraId="6C44B07C" w14:textId="77777777" w:rsidR="001B67A5" w:rsidRDefault="001B67A5" w:rsidP="001B67A5">
      <w:pPr>
        <w:spacing w:after="0" w:line="240" w:lineRule="auto"/>
        <w:jc w:val="both"/>
        <w:rPr>
          <w:rFonts w:ascii="Times New Roman" w:hAnsi="Times New Roman" w:cs="Times New Roman"/>
          <w:sz w:val="28"/>
          <w:szCs w:val="28"/>
          <w:lang w:val="en-GB"/>
        </w:rPr>
      </w:pPr>
    </w:p>
    <w:p w14:paraId="5CB66E4D" w14:textId="70CA87AB" w:rsidR="00C51276" w:rsidRDefault="005827D9" w:rsidP="001B67A5">
      <w:pPr>
        <w:spacing w:after="0" w:line="360" w:lineRule="auto"/>
        <w:jc w:val="both"/>
        <w:rPr>
          <w:rFonts w:ascii="Times New Roman" w:hAnsi="Times New Roman" w:cs="Times New Roman"/>
          <w:sz w:val="28"/>
          <w:szCs w:val="28"/>
          <w:lang w:val="en-GB"/>
        </w:rPr>
      </w:pPr>
      <w:r w:rsidRPr="005827D9">
        <w:rPr>
          <w:rFonts w:ascii="Times New Roman" w:hAnsi="Times New Roman" w:cs="Times New Roman"/>
          <w:sz w:val="28"/>
          <w:szCs w:val="28"/>
          <w:u w:val="single"/>
          <w:lang w:val="en-GB"/>
        </w:rPr>
        <w:lastRenderedPageBreak/>
        <w:t>First</w:t>
      </w:r>
      <w:r>
        <w:rPr>
          <w:rFonts w:ascii="Times New Roman" w:hAnsi="Times New Roman" w:cs="Times New Roman"/>
          <w:sz w:val="28"/>
          <w:szCs w:val="28"/>
          <w:lang w:val="en-GB"/>
        </w:rPr>
        <w:t>, it is not a purely formal attribute (which could be easily manipulate</w:t>
      </w:r>
      <w:r w:rsidR="005A35B4">
        <w:rPr>
          <w:rFonts w:ascii="Times New Roman" w:hAnsi="Times New Roman" w:cs="Times New Roman"/>
          <w:sz w:val="28"/>
          <w:szCs w:val="28"/>
          <w:lang w:val="en-GB"/>
        </w:rPr>
        <w:t>d</w:t>
      </w:r>
      <w:r>
        <w:rPr>
          <w:rFonts w:ascii="Times New Roman" w:hAnsi="Times New Roman" w:cs="Times New Roman"/>
          <w:sz w:val="28"/>
          <w:szCs w:val="28"/>
          <w:lang w:val="en-GB"/>
        </w:rPr>
        <w:t xml:space="preserve"> like the place of registration/ incorporation and </w:t>
      </w:r>
    </w:p>
    <w:p w14:paraId="09D36C53" w14:textId="3CC8678B" w:rsidR="005827D9" w:rsidRDefault="005827D9" w:rsidP="001B67A5">
      <w:pPr>
        <w:spacing w:after="0" w:line="360" w:lineRule="auto"/>
        <w:jc w:val="both"/>
        <w:rPr>
          <w:rFonts w:ascii="Times New Roman" w:hAnsi="Times New Roman" w:cs="Times New Roman"/>
          <w:sz w:val="28"/>
          <w:szCs w:val="28"/>
          <w:lang w:val="en-GB"/>
        </w:rPr>
      </w:pPr>
      <w:r w:rsidRPr="00F87D69">
        <w:rPr>
          <w:rFonts w:ascii="Times New Roman" w:hAnsi="Times New Roman" w:cs="Times New Roman"/>
          <w:sz w:val="28"/>
          <w:szCs w:val="28"/>
          <w:u w:val="single"/>
          <w:lang w:val="en-GB"/>
        </w:rPr>
        <w:t>S</w:t>
      </w:r>
      <w:r w:rsidR="00F87D69" w:rsidRPr="00F87D69">
        <w:rPr>
          <w:rFonts w:ascii="Times New Roman" w:hAnsi="Times New Roman" w:cs="Times New Roman"/>
          <w:sz w:val="28"/>
          <w:szCs w:val="28"/>
          <w:u w:val="single"/>
          <w:lang w:val="en-GB"/>
        </w:rPr>
        <w:t>econd</w:t>
      </w:r>
      <w:r w:rsidR="00F87D69">
        <w:rPr>
          <w:rFonts w:ascii="Times New Roman" w:hAnsi="Times New Roman" w:cs="Times New Roman"/>
          <w:sz w:val="28"/>
          <w:szCs w:val="28"/>
          <w:lang w:val="en-GB"/>
        </w:rPr>
        <w:t>, it was envisioned as a unique location.</w:t>
      </w:r>
    </w:p>
    <w:p w14:paraId="6F3913A3" w14:textId="2BB23C49" w:rsidR="008B7E44" w:rsidRDefault="008B7E44"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This serve</w:t>
      </w:r>
      <w:r w:rsidR="004A6F18">
        <w:rPr>
          <w:rFonts w:ascii="Times New Roman" w:hAnsi="Times New Roman" w:cs="Times New Roman"/>
          <w:sz w:val="28"/>
          <w:szCs w:val="28"/>
          <w:lang w:val="en-GB"/>
        </w:rPr>
        <w:t>s</w:t>
      </w:r>
      <w:r>
        <w:rPr>
          <w:rFonts w:ascii="Times New Roman" w:hAnsi="Times New Roman" w:cs="Times New Roman"/>
          <w:sz w:val="28"/>
          <w:szCs w:val="28"/>
          <w:lang w:val="en-GB"/>
        </w:rPr>
        <w:t xml:space="preserve"> as a unique and sole tiebreaker for all dual residence cases concerning companies.</w:t>
      </w:r>
    </w:p>
    <w:p w14:paraId="79F64669" w14:textId="6829935D" w:rsidR="008B7E44" w:rsidRDefault="008B7E44"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Without going into too much detail, the cornerstone of this autonomous POEM concept might be outlined as follows:</w:t>
      </w:r>
    </w:p>
    <w:p w14:paraId="1F8D1EF7" w14:textId="1E073FE9" w:rsidR="009B0450" w:rsidRDefault="00BD0735"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Of the numerous possible places of company’s management, the POEM is the place where the key management and Commercial decisions are primarily made. The key decisions are those that affect the business as a whole, but still concern its concrete operations. As each company can by definition only have one POEM, the relevant decision-making processes need to be relatively high up in the management hierarchy. This ultimately means decisions of </w:t>
      </w:r>
      <w:proofErr w:type="gramStart"/>
      <w:r>
        <w:rPr>
          <w:rFonts w:ascii="Times New Roman" w:hAnsi="Times New Roman" w:cs="Times New Roman"/>
          <w:sz w:val="28"/>
          <w:szCs w:val="28"/>
          <w:lang w:val="en-GB"/>
        </w:rPr>
        <w:t>executives</w:t>
      </w:r>
      <w:proofErr w:type="gramEnd"/>
      <w:r>
        <w:rPr>
          <w:rFonts w:ascii="Times New Roman" w:hAnsi="Times New Roman" w:cs="Times New Roman"/>
          <w:sz w:val="28"/>
          <w:szCs w:val="28"/>
          <w:lang w:val="en-GB"/>
        </w:rPr>
        <w:t xml:space="preserve"> at the most senior level, which nonetheless still relate to the regular commercial activities and go beyond mere control or supervision. Commercial decisions generally take precedence over technical decisions. However, the POEM does not adhere to formal criteria. Consequently, the statutory seat or purely formal executive power</w:t>
      </w:r>
      <w:r w:rsidR="003935BF">
        <w:rPr>
          <w:rFonts w:ascii="Times New Roman" w:hAnsi="Times New Roman" w:cs="Times New Roman"/>
          <w:sz w:val="28"/>
          <w:szCs w:val="28"/>
          <w:lang w:val="en-GB"/>
        </w:rPr>
        <w:t xml:space="preserve"> not resulting in factual decisions steering the company are</w:t>
      </w:r>
      <w:r>
        <w:rPr>
          <w:rFonts w:ascii="Times New Roman" w:hAnsi="Times New Roman" w:cs="Times New Roman"/>
          <w:sz w:val="28"/>
          <w:szCs w:val="28"/>
          <w:lang w:val="en-GB"/>
        </w:rPr>
        <w:t xml:space="preserve"> not significant. The POEM is ultimately located where the relevant</w:t>
      </w:r>
      <w:r w:rsidR="00842709">
        <w:rPr>
          <w:rFonts w:ascii="Times New Roman" w:hAnsi="Times New Roman" w:cs="Times New Roman"/>
          <w:sz w:val="28"/>
          <w:szCs w:val="28"/>
          <w:lang w:val="en-GB"/>
        </w:rPr>
        <w:t xml:space="preserve"> key</w:t>
      </w:r>
      <w:r w:rsidR="008C0AED">
        <w:rPr>
          <w:rFonts w:ascii="Times New Roman" w:hAnsi="Times New Roman" w:cs="Times New Roman"/>
          <w:sz w:val="28"/>
          <w:szCs w:val="28"/>
          <w:lang w:val="en-GB"/>
        </w:rPr>
        <w:t xml:space="preserve"> decisions </w:t>
      </w:r>
      <w:r w:rsidR="00842709">
        <w:rPr>
          <w:rFonts w:ascii="Times New Roman" w:hAnsi="Times New Roman" w:cs="Times New Roman"/>
          <w:sz w:val="28"/>
          <w:szCs w:val="28"/>
          <w:lang w:val="en-GB"/>
        </w:rPr>
        <w:t>h</w:t>
      </w:r>
      <w:r w:rsidR="008C0AED">
        <w:rPr>
          <w:rFonts w:ascii="Times New Roman" w:hAnsi="Times New Roman" w:cs="Times New Roman"/>
          <w:sz w:val="28"/>
          <w:szCs w:val="28"/>
          <w:lang w:val="en-GB"/>
        </w:rPr>
        <w:t>ave been made, not where they are communicated or take effect</w:t>
      </w:r>
      <w:r w:rsidR="00842709">
        <w:rPr>
          <w:rFonts w:ascii="Times New Roman" w:hAnsi="Times New Roman" w:cs="Times New Roman"/>
          <w:sz w:val="28"/>
          <w:szCs w:val="28"/>
          <w:lang w:val="en-GB"/>
        </w:rPr>
        <w:t>. This place will be the work or meeting location of the factual decision makers. The POEM will normally lie within the jurisdiction of a company’s incorporation, where it has its headquarters, or registered offices and where the directors or senior managers meet and reside.</w:t>
      </w:r>
    </w:p>
    <w:p w14:paraId="19170E53" w14:textId="476DB31A" w:rsidR="00C055B8" w:rsidRDefault="00C055B8"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connecting factors used for the determination of a company’s nationality in the context of treaties are in principle as </w:t>
      </w:r>
      <w:r w:rsidR="00502AAC">
        <w:rPr>
          <w:rFonts w:ascii="Times New Roman" w:hAnsi="Times New Roman" w:cs="Times New Roman"/>
          <w:sz w:val="28"/>
          <w:szCs w:val="28"/>
          <w:lang w:val="en-GB"/>
        </w:rPr>
        <w:t>under: -</w:t>
      </w:r>
    </w:p>
    <w:p w14:paraId="2805E898" w14:textId="1AC8E5C1" w:rsidR="00C055B8" w:rsidRDefault="00C055B8" w:rsidP="00C055B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incorporation of the company. [Incorporation Test]</w:t>
      </w:r>
    </w:p>
    <w:p w14:paraId="5DC25ED5" w14:textId="09EE1D39" w:rsidR="00C055B8" w:rsidRDefault="00C055B8" w:rsidP="00C055B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location of the ‘’real (effective) seat of the company. [Real seat test]</w:t>
      </w:r>
    </w:p>
    <w:p w14:paraId="52DEAD70" w14:textId="3A69B6E6" w:rsidR="00C055B8" w:rsidRDefault="00C055B8" w:rsidP="00C055B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The nationality of the controlling shareholders of the company. [Control test]</w:t>
      </w:r>
    </w:p>
    <w:p w14:paraId="340F2319" w14:textId="651B7F21" w:rsidR="00C055B8" w:rsidRDefault="00C055B8" w:rsidP="00C055B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the context of taxation, the perspective would be to determine the jurisdiction of the tax authorities </w:t>
      </w:r>
      <w:r w:rsidR="00882F22">
        <w:rPr>
          <w:rFonts w:ascii="Times New Roman" w:hAnsi="Times New Roman" w:cs="Times New Roman"/>
          <w:sz w:val="28"/>
          <w:szCs w:val="28"/>
          <w:lang w:val="en-GB"/>
        </w:rPr>
        <w:t xml:space="preserve">of a specific state, not the proper law. It is beyond question that every national tax authority in the world always applies domestic tax laws. What needs to be </w:t>
      </w:r>
      <w:r w:rsidR="00502AAC">
        <w:rPr>
          <w:rFonts w:ascii="Times New Roman" w:hAnsi="Times New Roman" w:cs="Times New Roman"/>
          <w:sz w:val="28"/>
          <w:szCs w:val="28"/>
          <w:lang w:val="en-GB"/>
        </w:rPr>
        <w:t>defined,</w:t>
      </w:r>
      <w:r w:rsidR="00882F22">
        <w:rPr>
          <w:rFonts w:ascii="Times New Roman" w:hAnsi="Times New Roman" w:cs="Times New Roman"/>
          <w:sz w:val="28"/>
          <w:szCs w:val="28"/>
          <w:lang w:val="en-GB"/>
        </w:rPr>
        <w:t xml:space="preserve"> therefore, is the link between a company and the national territory of the state which wants to exercise its jurisdiction to </w:t>
      </w:r>
      <w:proofErr w:type="spellStart"/>
      <w:proofErr w:type="gramStart"/>
      <w:r w:rsidR="00882F22">
        <w:rPr>
          <w:rFonts w:ascii="Times New Roman" w:hAnsi="Times New Roman" w:cs="Times New Roman"/>
          <w:sz w:val="28"/>
          <w:szCs w:val="28"/>
          <w:lang w:val="en-GB"/>
        </w:rPr>
        <w:t>tac</w:t>
      </w:r>
      <w:proofErr w:type="spellEnd"/>
      <w:proofErr w:type="gramEnd"/>
      <w:r w:rsidR="00882F22">
        <w:rPr>
          <w:rFonts w:ascii="Times New Roman" w:hAnsi="Times New Roman" w:cs="Times New Roman"/>
          <w:sz w:val="28"/>
          <w:szCs w:val="28"/>
          <w:lang w:val="en-GB"/>
        </w:rPr>
        <w:t xml:space="preserve"> that company. Since different states use different connecting factors </w:t>
      </w:r>
      <w:r w:rsidR="00502AAC">
        <w:rPr>
          <w:rFonts w:ascii="Times New Roman" w:hAnsi="Times New Roman" w:cs="Times New Roman"/>
          <w:sz w:val="28"/>
          <w:szCs w:val="28"/>
          <w:lang w:val="en-GB"/>
        </w:rPr>
        <w:t>to</w:t>
      </w:r>
      <w:r w:rsidR="00882F22">
        <w:rPr>
          <w:rFonts w:ascii="Times New Roman" w:hAnsi="Times New Roman" w:cs="Times New Roman"/>
          <w:sz w:val="28"/>
          <w:szCs w:val="28"/>
          <w:lang w:val="en-GB"/>
        </w:rPr>
        <w:t xml:space="preserve"> establish </w:t>
      </w:r>
      <w:r w:rsidR="00502AAC">
        <w:rPr>
          <w:rFonts w:ascii="Times New Roman" w:hAnsi="Times New Roman" w:cs="Times New Roman"/>
          <w:sz w:val="28"/>
          <w:szCs w:val="28"/>
          <w:lang w:val="en-GB"/>
        </w:rPr>
        <w:t>jurisdiction,</w:t>
      </w:r>
      <w:r w:rsidR="00882F22">
        <w:rPr>
          <w:rFonts w:ascii="Times New Roman" w:hAnsi="Times New Roman" w:cs="Times New Roman"/>
          <w:sz w:val="28"/>
          <w:szCs w:val="28"/>
          <w:lang w:val="en-GB"/>
        </w:rPr>
        <w:t xml:space="preserve"> more than one state may be able to </w:t>
      </w:r>
      <w:r w:rsidR="00502AAC">
        <w:rPr>
          <w:rFonts w:ascii="Times New Roman" w:hAnsi="Times New Roman" w:cs="Times New Roman"/>
          <w:sz w:val="28"/>
          <w:szCs w:val="28"/>
          <w:lang w:val="en-GB"/>
        </w:rPr>
        <w:t>subject</w:t>
      </w:r>
      <w:r w:rsidR="00882F22">
        <w:rPr>
          <w:rFonts w:ascii="Times New Roman" w:hAnsi="Times New Roman" w:cs="Times New Roman"/>
          <w:sz w:val="28"/>
          <w:szCs w:val="28"/>
          <w:lang w:val="en-GB"/>
        </w:rPr>
        <w:t xml:space="preserve"> a company to tax liability.</w:t>
      </w:r>
    </w:p>
    <w:p w14:paraId="41EB4F7D" w14:textId="77777777" w:rsidR="00AA06F1" w:rsidRDefault="00882F22" w:rsidP="00C055B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Where a company incorporated in state ‘A’ is doing business exclusively in state ‘B’, the latter state may subject the company, at least, to some extent to its domestic company law </w:t>
      </w:r>
      <w:r w:rsidR="00502AAC">
        <w:rPr>
          <w:rFonts w:ascii="Times New Roman" w:hAnsi="Times New Roman" w:cs="Times New Roman"/>
          <w:sz w:val="28"/>
          <w:szCs w:val="28"/>
          <w:lang w:val="en-GB"/>
        </w:rPr>
        <w:t>rules,</w:t>
      </w:r>
      <w:r>
        <w:rPr>
          <w:rFonts w:ascii="Times New Roman" w:hAnsi="Times New Roman" w:cs="Times New Roman"/>
          <w:sz w:val="28"/>
          <w:szCs w:val="28"/>
          <w:lang w:val="en-GB"/>
        </w:rPr>
        <w:t xml:space="preserve"> even if state ‘A’ applies, in principle, the incorporation doctrine. From State ‘B’ perspective, the company may be regarded as a ‘pseudo foreign company’ because it has no ‘real’ </w:t>
      </w:r>
      <w:r w:rsidR="00502AAC">
        <w:rPr>
          <w:rFonts w:ascii="Times New Roman" w:hAnsi="Times New Roman" w:cs="Times New Roman"/>
          <w:sz w:val="28"/>
          <w:szCs w:val="28"/>
          <w:lang w:val="en-GB"/>
        </w:rPr>
        <w:t>economic link to the foreign state of jurisdiction.</w:t>
      </w:r>
    </w:p>
    <w:p w14:paraId="7D7B553A" w14:textId="4DAEFFD0" w:rsidR="00AA06F1" w:rsidRDefault="00A97739" w:rsidP="00C055B8">
      <w:pPr>
        <w:spacing w:after="0" w:line="360" w:lineRule="auto"/>
        <w:jc w:val="both"/>
        <w:rPr>
          <w:rFonts w:ascii="Times New Roman" w:hAnsi="Times New Roman" w:cs="Times New Roman"/>
          <w:b/>
          <w:bCs/>
          <w:sz w:val="28"/>
          <w:szCs w:val="28"/>
          <w:u w:val="single"/>
          <w:lang w:val="en-GB"/>
        </w:rPr>
      </w:pPr>
      <w:proofErr w:type="gramStart"/>
      <w:r>
        <w:rPr>
          <w:rFonts w:ascii="Times New Roman" w:hAnsi="Times New Roman" w:cs="Times New Roman"/>
          <w:b/>
          <w:bCs/>
          <w:sz w:val="28"/>
          <w:szCs w:val="28"/>
          <w:u w:val="single"/>
          <w:lang w:val="en-GB"/>
        </w:rPr>
        <w:t>3.</w:t>
      </w:r>
      <w:r w:rsidR="00AA06F1">
        <w:rPr>
          <w:rFonts w:ascii="Times New Roman" w:hAnsi="Times New Roman" w:cs="Times New Roman"/>
          <w:b/>
          <w:bCs/>
          <w:sz w:val="28"/>
          <w:szCs w:val="28"/>
          <w:u w:val="single"/>
          <w:lang w:val="en-GB"/>
        </w:rPr>
        <w:t>Do</w:t>
      </w:r>
      <w:proofErr w:type="gramEnd"/>
      <w:r w:rsidR="00AA06F1">
        <w:rPr>
          <w:rFonts w:ascii="Times New Roman" w:hAnsi="Times New Roman" w:cs="Times New Roman"/>
          <w:b/>
          <w:bCs/>
          <w:sz w:val="28"/>
          <w:szCs w:val="28"/>
          <w:u w:val="single"/>
          <w:lang w:val="en-GB"/>
        </w:rPr>
        <w:t xml:space="preserve"> the case laws approve ‘dual residency’:</w:t>
      </w:r>
    </w:p>
    <w:p w14:paraId="7BFC9AD6" w14:textId="1D680DA7" w:rsidR="005E0000" w:rsidRDefault="005E0000" w:rsidP="00C055B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This concept is approved by Hon’ble Supreme Court of India in their judgment dated 7</w:t>
      </w:r>
      <w:r w:rsidRPr="005E0000">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w:t>
      </w:r>
      <w:r w:rsidR="006948DC">
        <w:rPr>
          <w:rFonts w:ascii="Times New Roman" w:hAnsi="Times New Roman" w:cs="Times New Roman"/>
          <w:sz w:val="28"/>
          <w:szCs w:val="28"/>
          <w:lang w:val="en-GB"/>
        </w:rPr>
        <w:t>October</w:t>
      </w:r>
      <w:r>
        <w:rPr>
          <w:rFonts w:ascii="Times New Roman" w:hAnsi="Times New Roman" w:cs="Times New Roman"/>
          <w:sz w:val="28"/>
          <w:szCs w:val="28"/>
          <w:lang w:val="en-GB"/>
        </w:rPr>
        <w:t xml:space="preserve"> 2003 in the case </w:t>
      </w:r>
      <w:r w:rsidR="006948DC">
        <w:rPr>
          <w:rFonts w:ascii="Times New Roman" w:hAnsi="Times New Roman" w:cs="Times New Roman"/>
          <w:sz w:val="28"/>
          <w:szCs w:val="28"/>
          <w:lang w:val="en-GB"/>
        </w:rPr>
        <w:t>of Union</w:t>
      </w:r>
      <w:r>
        <w:rPr>
          <w:rFonts w:ascii="Times New Roman" w:hAnsi="Times New Roman" w:cs="Times New Roman"/>
          <w:sz w:val="28"/>
          <w:szCs w:val="28"/>
          <w:lang w:val="en-GB"/>
        </w:rPr>
        <w:t xml:space="preserve"> of India &amp; another v Azadi Bachao </w:t>
      </w:r>
      <w:proofErr w:type="spellStart"/>
      <w:r>
        <w:rPr>
          <w:rFonts w:ascii="Times New Roman" w:hAnsi="Times New Roman" w:cs="Times New Roman"/>
          <w:sz w:val="28"/>
          <w:szCs w:val="28"/>
          <w:lang w:val="en-GB"/>
        </w:rPr>
        <w:t>Andolan</w:t>
      </w:r>
      <w:proofErr w:type="spellEnd"/>
      <w:r>
        <w:rPr>
          <w:rFonts w:ascii="Times New Roman" w:hAnsi="Times New Roman" w:cs="Times New Roman"/>
          <w:sz w:val="28"/>
          <w:szCs w:val="28"/>
          <w:lang w:val="en-GB"/>
        </w:rPr>
        <w:t xml:space="preserve"> &amp; another</w:t>
      </w:r>
      <w:r w:rsidR="006948DC">
        <w:rPr>
          <w:rFonts w:ascii="Times New Roman" w:hAnsi="Times New Roman" w:cs="Times New Roman"/>
          <w:sz w:val="28"/>
          <w:szCs w:val="28"/>
          <w:lang w:val="en-GB"/>
        </w:rPr>
        <w:t xml:space="preserve"> reported in [2003] 263 ITR 706 (SC) by taking into consideration a few commentaries on the subject in Paras 59 &amp; 60 of the judgment. The same is reproduced as under:</w:t>
      </w:r>
    </w:p>
    <w:p w14:paraId="6440308F" w14:textId="77777777" w:rsidR="006948DC" w:rsidRPr="006948DC" w:rsidRDefault="006948DC" w:rsidP="006948DC">
      <w:pPr>
        <w:shd w:val="clear" w:color="auto" w:fill="FFFFFF"/>
        <w:jc w:val="both"/>
        <w:rPr>
          <w:rFonts w:ascii="Verdana" w:eastAsia="Times New Roman" w:hAnsi="Verdana" w:cs="Times New Roman"/>
          <w:b/>
          <w:bCs/>
          <w:i/>
          <w:iCs/>
          <w:color w:val="212529"/>
          <w:sz w:val="24"/>
          <w:szCs w:val="24"/>
          <w:lang w:eastAsia="en-IN"/>
        </w:rPr>
      </w:pPr>
      <w:r w:rsidRPr="006948DC">
        <w:rPr>
          <w:rFonts w:ascii="Verdana" w:hAnsi="Verdana" w:cs="Times New Roman"/>
          <w:b/>
          <w:bCs/>
          <w:i/>
          <w:iCs/>
          <w:sz w:val="24"/>
          <w:szCs w:val="24"/>
          <w:lang w:val="en-GB"/>
        </w:rPr>
        <w:t>“</w:t>
      </w:r>
      <w:r w:rsidRPr="006948DC">
        <w:rPr>
          <w:rFonts w:ascii="Verdana" w:eastAsia="Times New Roman" w:hAnsi="Verdana" w:cs="Times New Roman"/>
          <w:b/>
          <w:bCs/>
          <w:i/>
          <w:iCs/>
          <w:color w:val="212529"/>
          <w:sz w:val="24"/>
          <w:szCs w:val="24"/>
          <w:lang w:eastAsia="en-IN"/>
        </w:rPr>
        <w:t xml:space="preserve">59. In Cahiers De </w:t>
      </w:r>
      <w:proofErr w:type="spellStart"/>
      <w:r w:rsidRPr="006948DC">
        <w:rPr>
          <w:rFonts w:ascii="Verdana" w:eastAsia="Times New Roman" w:hAnsi="Verdana" w:cs="Times New Roman"/>
          <w:b/>
          <w:bCs/>
          <w:i/>
          <w:iCs/>
          <w:color w:val="212529"/>
          <w:sz w:val="24"/>
          <w:szCs w:val="24"/>
          <w:lang w:eastAsia="en-IN"/>
        </w:rPr>
        <w:t>Droit</w:t>
      </w:r>
      <w:proofErr w:type="spellEnd"/>
      <w:r w:rsidRPr="006948DC">
        <w:rPr>
          <w:rFonts w:ascii="Verdana" w:eastAsia="Times New Roman" w:hAnsi="Verdana" w:cs="Times New Roman"/>
          <w:b/>
          <w:bCs/>
          <w:i/>
          <w:iCs/>
          <w:color w:val="212529"/>
          <w:sz w:val="24"/>
          <w:szCs w:val="24"/>
          <w:lang w:eastAsia="en-IN"/>
        </w:rPr>
        <w:t xml:space="preserve"> Fiscal International it is said that under the OECD and UNO Model Convention, 'fiscal residence' is a place where a person amongst others a corporation is subjected to unlimited fiscal liability and subjected to taxation for the worldwide profit of the resident company. At </w:t>
      </w:r>
      <w:proofErr w:type="spellStart"/>
      <w:r w:rsidRPr="006948DC">
        <w:rPr>
          <w:rFonts w:ascii="Verdana" w:eastAsia="Times New Roman" w:hAnsi="Verdana" w:cs="Times New Roman"/>
          <w:b/>
          <w:bCs/>
          <w:i/>
          <w:iCs/>
          <w:color w:val="212529"/>
          <w:sz w:val="24"/>
          <w:szCs w:val="24"/>
          <w:lang w:eastAsia="en-IN"/>
        </w:rPr>
        <w:t>para</w:t>
      </w:r>
      <w:proofErr w:type="spellEnd"/>
      <w:r w:rsidRPr="006948DC">
        <w:rPr>
          <w:rFonts w:ascii="Verdana" w:eastAsia="Times New Roman" w:hAnsi="Verdana" w:cs="Times New Roman"/>
          <w:b/>
          <w:bCs/>
          <w:i/>
          <w:iCs/>
          <w:color w:val="212529"/>
          <w:sz w:val="24"/>
          <w:szCs w:val="24"/>
          <w:lang w:eastAsia="en-IN"/>
        </w:rPr>
        <w:t xml:space="preserve"> 2.2 it is pointed </w:t>
      </w:r>
      <w:proofErr w:type="gramStart"/>
      <w:r w:rsidRPr="006948DC">
        <w:rPr>
          <w:rFonts w:ascii="Verdana" w:eastAsia="Times New Roman" w:hAnsi="Verdana" w:cs="Times New Roman"/>
          <w:b/>
          <w:bCs/>
          <w:i/>
          <w:iCs/>
          <w:color w:val="212529"/>
          <w:sz w:val="24"/>
          <w:szCs w:val="24"/>
          <w:lang w:eastAsia="en-IN"/>
        </w:rPr>
        <w:t>out :</w:t>
      </w:r>
      <w:proofErr w:type="gramEnd"/>
    </w:p>
    <w:p w14:paraId="0D93D52A" w14:textId="7777777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 xml:space="preserve">"The UNO Model Convention takes these two different concepts into account. It has not embodied the second sentence of article 4, paragraph 1 of the OECD Model Convention, which provides that the term 'resident' does not include any person who is liable to </w:t>
      </w:r>
      <w:r w:rsidRPr="006948DC">
        <w:rPr>
          <w:rFonts w:ascii="Verdana" w:eastAsia="Times New Roman" w:hAnsi="Verdana" w:cs="Times New Roman"/>
          <w:b/>
          <w:bCs/>
          <w:i/>
          <w:iCs/>
          <w:color w:val="212529"/>
          <w:sz w:val="24"/>
          <w:szCs w:val="24"/>
          <w:lang w:eastAsia="en-IN"/>
        </w:rPr>
        <w:lastRenderedPageBreak/>
        <w:t>tax in that State in respect only of income from sources in that State. In fact, if one adhered to a strict interpretation of this text, there would be no resident in the meaning of the convention in those States that apply the principle of territoriality."</w:t>
      </w:r>
    </w:p>
    <w:p w14:paraId="7B655F5B" w14:textId="367BADB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Again in paragraph 3.5 it is said:</w:t>
      </w:r>
    </w:p>
    <w:p w14:paraId="7B08219D" w14:textId="73D15B16" w:rsidR="006948DC" w:rsidRPr="00407A9D" w:rsidRDefault="006948DC" w:rsidP="006948DC">
      <w:pPr>
        <w:shd w:val="clear" w:color="auto" w:fill="FFFFFF"/>
        <w:spacing w:line="240" w:lineRule="auto"/>
        <w:jc w:val="both"/>
        <w:rPr>
          <w:rFonts w:ascii="Verdana" w:eastAsia="Times New Roman" w:hAnsi="Verdana" w:cs="Times New Roman"/>
          <w:b/>
          <w:bCs/>
          <w:iCs/>
          <w:color w:val="212529"/>
          <w:sz w:val="24"/>
          <w:szCs w:val="24"/>
          <w:u w:val="single"/>
          <w:lang w:eastAsia="en-IN"/>
        </w:rPr>
      </w:pPr>
      <w:r w:rsidRPr="006948DC">
        <w:rPr>
          <w:rFonts w:ascii="Verdana" w:eastAsia="Times New Roman" w:hAnsi="Verdana" w:cs="Times New Roman"/>
          <w:b/>
          <w:bCs/>
          <w:i/>
          <w:iCs/>
          <w:color w:val="212529"/>
          <w:sz w:val="24"/>
          <w:szCs w:val="24"/>
          <w:lang w:eastAsia="en-IN"/>
        </w:rPr>
        <w:t xml:space="preserve">"The existence of a company from a company law standpoint is usually determined under the law of the State of incorporation or of the country where the real seat is located. </w:t>
      </w:r>
      <w:r w:rsidRPr="00407A9D">
        <w:rPr>
          <w:rFonts w:ascii="Verdana" w:eastAsia="Times New Roman" w:hAnsi="Verdana" w:cs="Times New Roman"/>
          <w:b/>
          <w:bCs/>
          <w:i/>
          <w:iCs/>
          <w:color w:val="212529"/>
          <w:sz w:val="24"/>
          <w:szCs w:val="24"/>
          <w:u w:val="single"/>
          <w:lang w:eastAsia="en-IN"/>
        </w:rPr>
        <w:t>On the other hand, the tax status of a corporation is determined under the law of each of the countries where it carries on business, be it as resident or non-resident."</w:t>
      </w:r>
      <w:r w:rsidR="00407A9D">
        <w:rPr>
          <w:rFonts w:ascii="Verdana" w:eastAsia="Times New Roman" w:hAnsi="Verdana" w:cs="Times New Roman"/>
          <w:b/>
          <w:bCs/>
          <w:i/>
          <w:iCs/>
          <w:color w:val="212529"/>
          <w:sz w:val="24"/>
          <w:szCs w:val="24"/>
          <w:u w:val="single"/>
          <w:lang w:eastAsia="en-IN"/>
        </w:rPr>
        <w:t xml:space="preserve"> </w:t>
      </w:r>
      <w:r w:rsidR="00407A9D">
        <w:rPr>
          <w:rFonts w:ascii="Verdana" w:eastAsia="Times New Roman" w:hAnsi="Verdana" w:cs="Times New Roman"/>
          <w:b/>
          <w:bCs/>
          <w:iCs/>
          <w:color w:val="212529"/>
          <w:sz w:val="24"/>
          <w:szCs w:val="24"/>
          <w:u w:val="single"/>
          <w:lang w:eastAsia="en-IN"/>
        </w:rPr>
        <w:t>[Emphasis supplied]</w:t>
      </w:r>
    </w:p>
    <w:p w14:paraId="01FE721C" w14:textId="2F66333F" w:rsidR="006948DC" w:rsidRPr="00B80EFB" w:rsidRDefault="006948DC" w:rsidP="006948DC">
      <w:pPr>
        <w:shd w:val="clear" w:color="auto" w:fill="FFFFFF"/>
        <w:spacing w:line="240" w:lineRule="auto"/>
        <w:jc w:val="both"/>
        <w:rPr>
          <w:rFonts w:ascii="Verdana" w:eastAsia="Times New Roman" w:hAnsi="Verdana" w:cs="Times New Roman"/>
          <w:b/>
          <w:bCs/>
          <w:i/>
          <w:iCs/>
          <w:color w:val="212529"/>
          <w:sz w:val="24"/>
          <w:szCs w:val="24"/>
          <w:u w:val="single"/>
          <w:lang w:eastAsia="en-IN"/>
        </w:rPr>
      </w:pPr>
      <w:r w:rsidRPr="006948DC">
        <w:rPr>
          <w:rFonts w:ascii="Verdana" w:eastAsia="Times New Roman" w:hAnsi="Verdana" w:cs="Times New Roman"/>
          <w:b/>
          <w:bCs/>
          <w:i/>
          <w:iCs/>
          <w:color w:val="212529"/>
          <w:sz w:val="24"/>
          <w:szCs w:val="24"/>
          <w:lang w:eastAsia="en-IN"/>
        </w:rPr>
        <w:t xml:space="preserve">60. In paragraph 4.1 it is observed that the principle of universality of taxation i.e. the principle of worldwide </w:t>
      </w:r>
      <w:r w:rsidR="00407A9D" w:rsidRPr="006948DC">
        <w:rPr>
          <w:rFonts w:ascii="Verdana" w:eastAsia="Times New Roman" w:hAnsi="Verdana" w:cs="Times New Roman"/>
          <w:b/>
          <w:bCs/>
          <w:i/>
          <w:iCs/>
          <w:color w:val="212529"/>
          <w:sz w:val="24"/>
          <w:szCs w:val="24"/>
          <w:lang w:eastAsia="en-IN"/>
        </w:rPr>
        <w:t>taxation</w:t>
      </w:r>
      <w:r w:rsidRPr="006948DC">
        <w:rPr>
          <w:rFonts w:ascii="Verdana" w:eastAsia="Times New Roman" w:hAnsi="Verdana" w:cs="Times New Roman"/>
          <w:b/>
          <w:bCs/>
          <w:i/>
          <w:iCs/>
          <w:color w:val="212529"/>
          <w:sz w:val="24"/>
          <w:szCs w:val="24"/>
          <w:lang w:eastAsia="en-IN"/>
        </w:rPr>
        <w:t xml:space="preserve"> has been adopted by a majority of States. One has to consider the worldwide income of a company to determine its taxable profit. In this system it is crucial to define the fiscal residence of a company very accurately. The State of residence is the one entitled to levy tax on the corporation's worldwide profit. The company is subject to unlimited fiscal liability in that State. In the case of a company, however, several factors enter the picture and render the decision difficult. First, the</w:t>
      </w:r>
      <w:r w:rsidR="00407A9D">
        <w:rPr>
          <w:rFonts w:ascii="Verdana" w:eastAsia="Times New Roman" w:hAnsi="Verdana" w:cs="Times New Roman"/>
          <w:b/>
          <w:bCs/>
          <w:i/>
          <w:iCs/>
          <w:color w:val="212529"/>
          <w:sz w:val="24"/>
          <w:szCs w:val="24"/>
          <w:lang w:eastAsia="en-IN"/>
        </w:rPr>
        <w:t xml:space="preserve"> company is necessarily incorpo</w:t>
      </w:r>
      <w:r w:rsidRPr="006948DC">
        <w:rPr>
          <w:rFonts w:ascii="Verdana" w:eastAsia="Times New Roman" w:hAnsi="Verdana" w:cs="Times New Roman"/>
          <w:b/>
          <w:bCs/>
          <w:i/>
          <w:iCs/>
          <w:color w:val="212529"/>
          <w:sz w:val="24"/>
          <w:szCs w:val="24"/>
          <w:lang w:eastAsia="en-IN"/>
        </w:rPr>
        <w:t xml:space="preserve">rated and usually registered under the tax law of a State that grants it corporate status. </w:t>
      </w:r>
      <w:r w:rsidRPr="00B80EFB">
        <w:rPr>
          <w:rFonts w:ascii="Verdana" w:eastAsia="Times New Roman" w:hAnsi="Verdana" w:cs="Times New Roman"/>
          <w:b/>
          <w:bCs/>
          <w:i/>
          <w:iCs/>
          <w:color w:val="212529"/>
          <w:sz w:val="24"/>
          <w:szCs w:val="24"/>
          <w:u w:val="single"/>
          <w:lang w:eastAsia="en-IN"/>
        </w:rPr>
        <w:t xml:space="preserve">A corporation has administrative activities, directors and </w:t>
      </w:r>
      <w:r w:rsidR="00407A9D" w:rsidRPr="00B80EFB">
        <w:rPr>
          <w:rFonts w:ascii="Verdana" w:eastAsia="Times New Roman" w:hAnsi="Verdana" w:cs="Times New Roman"/>
          <w:b/>
          <w:bCs/>
          <w:i/>
          <w:iCs/>
          <w:color w:val="212529"/>
          <w:sz w:val="24"/>
          <w:szCs w:val="24"/>
          <w:u w:val="single"/>
          <w:lang w:eastAsia="en-IN"/>
        </w:rPr>
        <w:t>managers,</w:t>
      </w:r>
      <w:r w:rsidRPr="00B80EFB">
        <w:rPr>
          <w:rFonts w:ascii="Verdana" w:eastAsia="Times New Roman" w:hAnsi="Verdana" w:cs="Times New Roman"/>
          <w:b/>
          <w:bCs/>
          <w:i/>
          <w:iCs/>
          <w:color w:val="212529"/>
          <w:sz w:val="24"/>
          <w:szCs w:val="24"/>
          <w:u w:val="single"/>
          <w:lang w:eastAsia="en-IN"/>
        </w:rPr>
        <w:t xml:space="preserve"> who reside, meet and take decisions in one or several places. It has activities and carries on business. Finally, it has shareholders who control it. Hence, it is opined:</w:t>
      </w:r>
    </w:p>
    <w:p w14:paraId="196C4935" w14:textId="1B7A7C87" w:rsidR="006948DC" w:rsidRPr="00B80EFB" w:rsidRDefault="006948DC" w:rsidP="006948DC">
      <w:pPr>
        <w:shd w:val="clear" w:color="auto" w:fill="FFFFFF"/>
        <w:spacing w:line="240" w:lineRule="auto"/>
        <w:jc w:val="both"/>
        <w:rPr>
          <w:rFonts w:ascii="Verdana" w:eastAsia="Times New Roman" w:hAnsi="Verdana" w:cs="Times New Roman"/>
          <w:b/>
          <w:bCs/>
          <w:i/>
          <w:iCs/>
          <w:color w:val="212529"/>
          <w:sz w:val="24"/>
          <w:szCs w:val="24"/>
          <w:u w:val="single"/>
          <w:lang w:eastAsia="en-IN"/>
        </w:rPr>
      </w:pPr>
      <w:r w:rsidRPr="00B80EFB">
        <w:rPr>
          <w:rFonts w:ascii="Verdana" w:eastAsia="Times New Roman" w:hAnsi="Verdana" w:cs="Times New Roman"/>
          <w:b/>
          <w:bCs/>
          <w:i/>
          <w:iCs/>
          <w:color w:val="212529"/>
          <w:sz w:val="24"/>
          <w:szCs w:val="24"/>
          <w:u w:val="single"/>
          <w:lang w:eastAsia="en-IN"/>
        </w:rPr>
        <w:t>"When all these elements coexist in the same country, no complications arise. As soon as they are dissociated and "scattered" in different States, each country may want to subject the company to taxation on the basis of an element to which it gives preference; incorporation procedure, management functions, running of the business, shareholders' controlling power. Depending on the criterion adopted, fiscal residence will abide in one or the other country</w:t>
      </w:r>
      <w:proofErr w:type="gramStart"/>
      <w:r w:rsidRPr="00B80EFB">
        <w:rPr>
          <w:rFonts w:ascii="Verdana" w:eastAsia="Times New Roman" w:hAnsi="Verdana" w:cs="Times New Roman"/>
          <w:b/>
          <w:bCs/>
          <w:i/>
          <w:iCs/>
          <w:color w:val="212529"/>
          <w:sz w:val="24"/>
          <w:szCs w:val="24"/>
          <w:u w:val="single"/>
          <w:lang w:eastAsia="en-IN"/>
        </w:rPr>
        <w:t>.</w:t>
      </w:r>
      <w:r w:rsidR="00B80EFB">
        <w:rPr>
          <w:rFonts w:ascii="Verdana" w:eastAsia="Times New Roman" w:hAnsi="Verdana" w:cs="Times New Roman"/>
          <w:b/>
          <w:bCs/>
          <w:i/>
          <w:iCs/>
          <w:color w:val="212529"/>
          <w:sz w:val="24"/>
          <w:szCs w:val="24"/>
          <w:u w:val="single"/>
          <w:lang w:eastAsia="en-IN"/>
        </w:rPr>
        <w:t>[</w:t>
      </w:r>
      <w:proofErr w:type="spellStart"/>
      <w:proofErr w:type="gramEnd"/>
      <w:r w:rsidR="00B80EFB">
        <w:rPr>
          <w:rFonts w:ascii="Verdana" w:eastAsia="Times New Roman" w:hAnsi="Verdana" w:cs="Times New Roman"/>
          <w:b/>
          <w:bCs/>
          <w:i/>
          <w:iCs/>
          <w:color w:val="212529"/>
          <w:sz w:val="24"/>
          <w:szCs w:val="24"/>
          <w:u w:val="single"/>
          <w:lang w:eastAsia="en-IN"/>
        </w:rPr>
        <w:t>Emphasissupplied</w:t>
      </w:r>
      <w:proofErr w:type="spellEnd"/>
      <w:r w:rsidR="00B80EFB">
        <w:rPr>
          <w:rFonts w:ascii="Verdana" w:eastAsia="Times New Roman" w:hAnsi="Verdana" w:cs="Times New Roman"/>
          <w:b/>
          <w:bCs/>
          <w:i/>
          <w:iCs/>
          <w:color w:val="212529"/>
          <w:sz w:val="24"/>
          <w:szCs w:val="24"/>
          <w:u w:val="single"/>
          <w:lang w:eastAsia="en-IN"/>
        </w:rPr>
        <w:t>]</w:t>
      </w:r>
    </w:p>
    <w:p w14:paraId="6A413019" w14:textId="7777777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All the European countries concerned, except France, levy tax on the worldwide profit at the place of residence of the company considered.</w:t>
      </w:r>
    </w:p>
    <w:p w14:paraId="61DF289D" w14:textId="37983860" w:rsidR="006948DC" w:rsidRPr="00B80EFB" w:rsidRDefault="006948DC" w:rsidP="006948DC">
      <w:pPr>
        <w:shd w:val="clear" w:color="auto" w:fill="FFFFFF"/>
        <w:spacing w:line="240" w:lineRule="auto"/>
        <w:jc w:val="both"/>
        <w:rPr>
          <w:rFonts w:ascii="Verdana" w:eastAsia="Times New Roman" w:hAnsi="Verdana" w:cs="Times New Roman"/>
          <w:b/>
          <w:bCs/>
          <w:i/>
          <w:iCs/>
          <w:color w:val="212529"/>
          <w:sz w:val="24"/>
          <w:szCs w:val="24"/>
          <w:u w:val="single"/>
          <w:lang w:eastAsia="en-IN"/>
        </w:rPr>
      </w:pPr>
      <w:r w:rsidRPr="00B80EFB">
        <w:rPr>
          <w:rFonts w:ascii="Verdana" w:eastAsia="Times New Roman" w:hAnsi="Verdana" w:cs="Times New Roman"/>
          <w:b/>
          <w:bCs/>
          <w:i/>
          <w:iCs/>
          <w:color w:val="212529"/>
          <w:sz w:val="24"/>
          <w:szCs w:val="24"/>
          <w:u w:val="single"/>
          <w:lang w:eastAsia="en-IN"/>
        </w:rPr>
        <w:t>South Korea, India and Japan in Asia, Australia and New Zealand in Oceania follow this principle."</w:t>
      </w:r>
      <w:r w:rsidR="00B80EFB">
        <w:rPr>
          <w:rFonts w:ascii="Verdana" w:eastAsia="Times New Roman" w:hAnsi="Verdana" w:cs="Times New Roman"/>
          <w:b/>
          <w:bCs/>
          <w:i/>
          <w:iCs/>
          <w:color w:val="212529"/>
          <w:sz w:val="24"/>
          <w:szCs w:val="24"/>
          <w:u w:val="single"/>
          <w:lang w:eastAsia="en-IN"/>
        </w:rPr>
        <w:t>[Emphasis supplied]</w:t>
      </w:r>
    </w:p>
    <w:p w14:paraId="492600B3" w14:textId="7777777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 xml:space="preserve">61. In paragraph 4.2.1 it is pointed out that the Anglo-Saxon concept of a company's 'incorporation test', which is applied in the United States, has not been adopted by other countries like Australia, Canada, Denmark, New Zealand and India and instead </w:t>
      </w:r>
      <w:r w:rsidRPr="006948DC">
        <w:rPr>
          <w:rFonts w:ascii="Verdana" w:eastAsia="Times New Roman" w:hAnsi="Verdana" w:cs="Times New Roman"/>
          <w:b/>
          <w:bCs/>
          <w:i/>
          <w:iCs/>
          <w:color w:val="212529"/>
          <w:sz w:val="24"/>
          <w:szCs w:val="24"/>
          <w:lang w:eastAsia="en-IN"/>
        </w:rPr>
        <w:lastRenderedPageBreak/>
        <w:t>the criterion of incorporation amongst other tests has been adopted by them.</w:t>
      </w:r>
    </w:p>
    <w:p w14:paraId="7B69C4D0" w14:textId="77777777" w:rsidR="00276A38" w:rsidRDefault="00276A38" w:rsidP="00C055B8">
      <w:pPr>
        <w:spacing w:after="0" w:line="360" w:lineRule="auto"/>
        <w:jc w:val="both"/>
        <w:rPr>
          <w:rFonts w:ascii="Verdana" w:hAnsi="Verdana" w:cs="Times New Roman"/>
          <w:b/>
          <w:sz w:val="24"/>
          <w:szCs w:val="24"/>
          <w:u w:val="single"/>
          <w:lang w:val="en-GB"/>
        </w:rPr>
      </w:pPr>
    </w:p>
    <w:p w14:paraId="1F152FB4" w14:textId="428F4B7C" w:rsidR="00C3393C" w:rsidRDefault="008625EA" w:rsidP="00C055B8">
      <w:pPr>
        <w:spacing w:after="0" w:line="360" w:lineRule="auto"/>
        <w:jc w:val="both"/>
        <w:rPr>
          <w:rFonts w:ascii="Verdana" w:hAnsi="Verdana" w:cs="Times New Roman"/>
          <w:b/>
          <w:sz w:val="24"/>
          <w:szCs w:val="24"/>
          <w:u w:val="single"/>
          <w:lang w:val="en-GB"/>
        </w:rPr>
      </w:pPr>
      <w:proofErr w:type="gramStart"/>
      <w:r>
        <w:rPr>
          <w:rFonts w:ascii="Verdana" w:hAnsi="Verdana" w:cs="Times New Roman"/>
          <w:b/>
          <w:sz w:val="24"/>
          <w:szCs w:val="24"/>
          <w:u w:val="single"/>
          <w:lang w:val="en-GB"/>
        </w:rPr>
        <w:t>4.</w:t>
      </w:r>
      <w:r w:rsidR="00C3393C" w:rsidRPr="00C3393C">
        <w:rPr>
          <w:rFonts w:ascii="Verdana" w:hAnsi="Verdana" w:cs="Times New Roman"/>
          <w:b/>
          <w:sz w:val="24"/>
          <w:szCs w:val="24"/>
          <w:u w:val="single"/>
          <w:lang w:val="en-GB"/>
        </w:rPr>
        <w:t>CBDT</w:t>
      </w:r>
      <w:proofErr w:type="gramEnd"/>
      <w:r w:rsidR="00C3393C" w:rsidRPr="00C3393C">
        <w:rPr>
          <w:rFonts w:ascii="Verdana" w:hAnsi="Verdana" w:cs="Times New Roman"/>
          <w:b/>
          <w:sz w:val="24"/>
          <w:szCs w:val="24"/>
          <w:u w:val="single"/>
          <w:lang w:val="en-GB"/>
        </w:rPr>
        <w:t xml:space="preserve"> Circular of 2003</w:t>
      </w:r>
      <w:r w:rsidR="00847D37">
        <w:rPr>
          <w:rFonts w:ascii="Verdana" w:hAnsi="Verdana" w:cs="Times New Roman"/>
          <w:b/>
          <w:sz w:val="24"/>
          <w:szCs w:val="24"/>
          <w:u w:val="single"/>
          <w:lang w:val="en-GB"/>
        </w:rPr>
        <w:t>:</w:t>
      </w:r>
    </w:p>
    <w:p w14:paraId="0E4FB0F6" w14:textId="77777777" w:rsidR="008625EA" w:rsidRDefault="00C3393C" w:rsidP="00C055B8">
      <w:pPr>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By </w:t>
      </w:r>
      <w:r w:rsidR="004F241B">
        <w:rPr>
          <w:rFonts w:ascii="Verdana" w:hAnsi="Verdana" w:cs="Times New Roman"/>
          <w:sz w:val="24"/>
          <w:szCs w:val="24"/>
          <w:lang w:val="en-GB"/>
        </w:rPr>
        <w:t>Circular No 1of 2003 dated 10/02/2003</w:t>
      </w:r>
      <w:r>
        <w:rPr>
          <w:rFonts w:ascii="Verdana" w:hAnsi="Verdana" w:cs="Times New Roman"/>
          <w:sz w:val="24"/>
          <w:szCs w:val="24"/>
          <w:lang w:val="en-GB"/>
        </w:rPr>
        <w:t xml:space="preserve">, CBDT </w:t>
      </w:r>
      <w:r w:rsidR="004F241B">
        <w:rPr>
          <w:rFonts w:ascii="Verdana" w:hAnsi="Verdana" w:cs="Times New Roman"/>
          <w:sz w:val="24"/>
          <w:szCs w:val="24"/>
          <w:lang w:val="en-GB"/>
        </w:rPr>
        <w:t>clarified its position</w:t>
      </w:r>
      <w:r>
        <w:rPr>
          <w:rFonts w:ascii="Verdana" w:hAnsi="Verdana" w:cs="Times New Roman"/>
          <w:sz w:val="24"/>
          <w:szCs w:val="24"/>
          <w:lang w:val="en-GB"/>
        </w:rPr>
        <w:t xml:space="preserve"> held</w:t>
      </w:r>
      <w:r w:rsidR="004F241B">
        <w:rPr>
          <w:rFonts w:ascii="Verdana" w:hAnsi="Verdana" w:cs="Times New Roman"/>
          <w:sz w:val="24"/>
          <w:szCs w:val="24"/>
          <w:lang w:val="en-GB"/>
        </w:rPr>
        <w:t xml:space="preserve"> in Circular No. 789 dated 13/04/2000 emphasising that where an Assessing Officer finds and is satisfied that a company or an entity is resident of both</w:t>
      </w:r>
      <w:r>
        <w:rPr>
          <w:rFonts w:ascii="Verdana" w:hAnsi="Verdana" w:cs="Times New Roman"/>
          <w:sz w:val="24"/>
          <w:szCs w:val="24"/>
          <w:lang w:val="en-GB"/>
        </w:rPr>
        <w:t xml:space="preserve"> India and Mauritius, he would </w:t>
      </w:r>
      <w:r w:rsidR="004F241B">
        <w:rPr>
          <w:rFonts w:ascii="Verdana" w:hAnsi="Verdana" w:cs="Times New Roman"/>
          <w:sz w:val="24"/>
          <w:szCs w:val="24"/>
          <w:lang w:val="en-GB"/>
        </w:rPr>
        <w:t xml:space="preserve">be free to proceed to determine the residential status under Para 3 of Article 4 of DTAC. Where it is found as a fact that the company has its place of effective management </w:t>
      </w:r>
      <w:r w:rsidR="00846429">
        <w:rPr>
          <w:rFonts w:ascii="Verdana" w:hAnsi="Verdana" w:cs="Times New Roman"/>
          <w:sz w:val="24"/>
          <w:szCs w:val="24"/>
          <w:lang w:val="en-GB"/>
        </w:rPr>
        <w:t xml:space="preserve">in India, then notwithstanding it being incorporated in Mauritius, it would be taxed under the DTAC in India. </w:t>
      </w:r>
    </w:p>
    <w:p w14:paraId="1B5AF2FB" w14:textId="224489D6" w:rsidR="00846429" w:rsidRPr="008625EA" w:rsidRDefault="00846429" w:rsidP="00C055B8">
      <w:pPr>
        <w:spacing w:after="0" w:line="360" w:lineRule="auto"/>
        <w:jc w:val="both"/>
        <w:rPr>
          <w:rFonts w:ascii="Verdana" w:hAnsi="Verdana" w:cs="Times New Roman"/>
          <w:b/>
          <w:sz w:val="24"/>
          <w:szCs w:val="24"/>
          <w:u w:val="single"/>
          <w:lang w:val="en-GB"/>
        </w:rPr>
      </w:pPr>
      <w:r w:rsidRPr="008625EA">
        <w:rPr>
          <w:rFonts w:ascii="Verdana" w:hAnsi="Verdana" w:cs="Times New Roman"/>
          <w:b/>
          <w:sz w:val="24"/>
          <w:szCs w:val="24"/>
          <w:u w:val="single"/>
          <w:lang w:val="en-GB"/>
        </w:rPr>
        <w:t>This position was obtainable before the judgment in</w:t>
      </w:r>
      <w:r w:rsidR="00C3393C" w:rsidRPr="008625EA">
        <w:rPr>
          <w:rFonts w:ascii="Verdana" w:hAnsi="Verdana" w:cs="Times New Roman"/>
          <w:b/>
          <w:sz w:val="24"/>
          <w:szCs w:val="24"/>
          <w:u w:val="single"/>
          <w:lang w:val="en-GB"/>
        </w:rPr>
        <w:t xml:space="preserve"> Azadi Bachao case (cited supra) was rendered on 7</w:t>
      </w:r>
      <w:r w:rsidR="00C3393C" w:rsidRPr="008625EA">
        <w:rPr>
          <w:rFonts w:ascii="Verdana" w:hAnsi="Verdana" w:cs="Times New Roman"/>
          <w:b/>
          <w:sz w:val="24"/>
          <w:szCs w:val="24"/>
          <w:u w:val="single"/>
          <w:vertAlign w:val="superscript"/>
          <w:lang w:val="en-GB"/>
        </w:rPr>
        <w:t>th</w:t>
      </w:r>
      <w:r w:rsidR="00C3393C" w:rsidRPr="008625EA">
        <w:rPr>
          <w:rFonts w:ascii="Verdana" w:hAnsi="Verdana" w:cs="Times New Roman"/>
          <w:b/>
          <w:sz w:val="24"/>
          <w:szCs w:val="24"/>
          <w:u w:val="single"/>
          <w:lang w:val="en-GB"/>
        </w:rPr>
        <w:t xml:space="preserve"> October, 2003.</w:t>
      </w:r>
    </w:p>
    <w:p w14:paraId="050A68F9" w14:textId="77777777" w:rsidR="00276A38" w:rsidRDefault="00276A38" w:rsidP="00A97739">
      <w:pPr>
        <w:spacing w:after="0" w:line="360" w:lineRule="auto"/>
        <w:jc w:val="both"/>
        <w:rPr>
          <w:rFonts w:ascii="Verdana" w:hAnsi="Verdana" w:cs="Times New Roman"/>
          <w:b/>
          <w:bCs/>
          <w:sz w:val="24"/>
          <w:szCs w:val="24"/>
          <w:u w:val="single"/>
          <w:lang w:val="en-GB"/>
        </w:rPr>
      </w:pPr>
    </w:p>
    <w:p w14:paraId="030BB4C2" w14:textId="63FA1826" w:rsidR="006948DC" w:rsidRDefault="008625EA" w:rsidP="00A97739">
      <w:pPr>
        <w:spacing w:after="0" w:line="360" w:lineRule="auto"/>
        <w:jc w:val="both"/>
        <w:rPr>
          <w:rFonts w:ascii="Verdana" w:hAnsi="Verdana" w:cs="Times New Roman"/>
          <w:b/>
          <w:bCs/>
          <w:sz w:val="24"/>
          <w:szCs w:val="24"/>
          <w:u w:val="single"/>
          <w:lang w:val="en-GB"/>
        </w:rPr>
      </w:pPr>
      <w:proofErr w:type="gramStart"/>
      <w:r>
        <w:rPr>
          <w:rFonts w:ascii="Verdana" w:hAnsi="Verdana" w:cs="Times New Roman"/>
          <w:b/>
          <w:bCs/>
          <w:sz w:val="24"/>
          <w:szCs w:val="24"/>
          <w:u w:val="single"/>
          <w:lang w:val="en-GB"/>
        </w:rPr>
        <w:t>5.</w:t>
      </w:r>
      <w:r w:rsidR="00A97739" w:rsidRPr="00A97739">
        <w:rPr>
          <w:rFonts w:ascii="Verdana" w:hAnsi="Verdana" w:cs="Times New Roman"/>
          <w:b/>
          <w:bCs/>
          <w:sz w:val="24"/>
          <w:szCs w:val="24"/>
          <w:u w:val="single"/>
          <w:lang w:val="en-GB"/>
        </w:rPr>
        <w:t>TRCs</w:t>
      </w:r>
      <w:proofErr w:type="gramEnd"/>
      <w:r w:rsidR="00A97739" w:rsidRPr="00A97739">
        <w:rPr>
          <w:rFonts w:ascii="Verdana" w:hAnsi="Verdana" w:cs="Times New Roman"/>
          <w:b/>
          <w:bCs/>
          <w:sz w:val="24"/>
          <w:szCs w:val="24"/>
          <w:u w:val="single"/>
          <w:lang w:val="en-GB"/>
        </w:rPr>
        <w:t xml:space="preserve"> furnished by the appellant</w:t>
      </w:r>
      <w:r w:rsidR="00127E3E">
        <w:rPr>
          <w:rFonts w:ascii="Verdana" w:hAnsi="Verdana" w:cs="Times New Roman"/>
          <w:b/>
          <w:bCs/>
          <w:sz w:val="24"/>
          <w:szCs w:val="24"/>
          <w:u w:val="single"/>
          <w:lang w:val="en-GB"/>
        </w:rPr>
        <w:t>, ECL</w:t>
      </w:r>
      <w:r w:rsidR="00A97739" w:rsidRPr="00A97739">
        <w:rPr>
          <w:rFonts w:ascii="Verdana" w:hAnsi="Verdana" w:cs="Times New Roman"/>
          <w:b/>
          <w:bCs/>
          <w:sz w:val="24"/>
          <w:szCs w:val="24"/>
          <w:u w:val="single"/>
          <w:lang w:val="en-GB"/>
        </w:rPr>
        <w:t xml:space="preserve"> and their relevance in the present case vis-à-vis case laws on the subject:</w:t>
      </w:r>
      <w:r w:rsidR="00846429" w:rsidRPr="00A97739">
        <w:rPr>
          <w:rFonts w:ascii="Verdana" w:hAnsi="Verdana" w:cs="Times New Roman"/>
          <w:b/>
          <w:bCs/>
          <w:sz w:val="24"/>
          <w:szCs w:val="24"/>
          <w:u w:val="single"/>
          <w:lang w:val="en-GB"/>
        </w:rPr>
        <w:t xml:space="preserve"> </w:t>
      </w:r>
    </w:p>
    <w:p w14:paraId="2E1A6364" w14:textId="039C1A29" w:rsidR="003358AC" w:rsidRDefault="003358AC" w:rsidP="003358AC">
      <w:pPr>
        <w:spacing w:after="0" w:line="360" w:lineRule="auto"/>
        <w:jc w:val="both"/>
        <w:rPr>
          <w:rFonts w:ascii="Times New Roman" w:hAnsi="Times New Roman" w:cs="Times New Roman"/>
          <w:sz w:val="28"/>
          <w:szCs w:val="28"/>
          <w:lang w:val="en-GB"/>
        </w:rPr>
      </w:pPr>
      <w:r w:rsidRPr="003278DA">
        <w:rPr>
          <w:rFonts w:ascii="Times New Roman" w:hAnsi="Times New Roman" w:cs="Times New Roman"/>
          <w:b/>
          <w:sz w:val="28"/>
          <w:szCs w:val="28"/>
          <w:u w:val="single"/>
          <w:lang w:val="en-GB"/>
        </w:rPr>
        <w:t>TRCs as adduced by the appellant-assessee:</w:t>
      </w:r>
      <w:r>
        <w:rPr>
          <w:rFonts w:ascii="Times New Roman" w:hAnsi="Times New Roman" w:cs="Times New Roman"/>
          <w:b/>
          <w:sz w:val="28"/>
          <w:szCs w:val="28"/>
          <w:u w:val="single"/>
          <w:lang w:val="en-GB"/>
        </w:rPr>
        <w:t xml:space="preserve"> </w:t>
      </w:r>
      <w:r w:rsidRPr="003278DA">
        <w:rPr>
          <w:rFonts w:ascii="Times New Roman" w:hAnsi="Times New Roman" w:cs="Times New Roman"/>
          <w:sz w:val="28"/>
          <w:szCs w:val="28"/>
          <w:lang w:val="en-GB"/>
        </w:rPr>
        <w:t xml:space="preserve">Following certificates </w:t>
      </w:r>
      <w:r>
        <w:rPr>
          <w:rFonts w:ascii="Times New Roman" w:hAnsi="Times New Roman" w:cs="Times New Roman"/>
          <w:sz w:val="28"/>
          <w:szCs w:val="28"/>
          <w:lang w:val="en-GB"/>
        </w:rPr>
        <w:t>are furnished by the appellant:-</w:t>
      </w:r>
    </w:p>
    <w:p w14:paraId="4563D0EA" w14:textId="77777777" w:rsidR="003358AC" w:rsidRDefault="003358AC" w:rsidP="003358AC">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Pr>
          <w:rFonts w:ascii="Times New Roman" w:hAnsi="Times New Roman" w:cs="Times New Roman"/>
          <w:sz w:val="28"/>
          <w:szCs w:val="28"/>
          <w:lang w:val="en-GB"/>
        </w:rPr>
        <w:tab/>
        <w:t>Reference No. 25-046865- Date of Issue-09/03/2011- Relevant for the period-09/03/2011:</w:t>
      </w:r>
    </w:p>
    <w:p w14:paraId="215275D4" w14:textId="77777777" w:rsidR="003358AC" w:rsidRDefault="003358AC" w:rsidP="003358AC">
      <w:pPr>
        <w:spacing w:after="0" w:line="360" w:lineRule="auto"/>
        <w:jc w:val="both"/>
        <w:rPr>
          <w:rFonts w:ascii="Times New Roman" w:hAnsi="Times New Roman" w:cs="Times New Roman"/>
          <w:i/>
          <w:sz w:val="28"/>
          <w:szCs w:val="28"/>
          <w:lang w:val="en-GB"/>
        </w:rPr>
      </w:pPr>
      <w:r w:rsidRPr="00A75203">
        <w:rPr>
          <w:rFonts w:ascii="Times New Roman" w:hAnsi="Times New Roman" w:cs="Times New Roman"/>
          <w:i/>
          <w:sz w:val="28"/>
          <w:szCs w:val="28"/>
          <w:lang w:val="en-GB"/>
        </w:rPr>
        <w:t>“It is hereby certified that Essar Com Limited incorporated in Mauritius on 09 March, 2001 is a company resident in Mauritius for income tax purposes under the Income Tax Act.”</w:t>
      </w:r>
      <w:r>
        <w:rPr>
          <w:rFonts w:ascii="Times New Roman" w:hAnsi="Times New Roman" w:cs="Times New Roman"/>
          <w:i/>
          <w:sz w:val="28"/>
          <w:szCs w:val="28"/>
          <w:lang w:val="en-GB"/>
        </w:rPr>
        <w:t xml:space="preserve"> This certificate is valid for the period 09 March 2011 to 08 March, 2012”</w:t>
      </w:r>
    </w:p>
    <w:p w14:paraId="737F112A" w14:textId="77777777" w:rsidR="003358AC" w:rsidRDefault="003358AC" w:rsidP="003358AC">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2.</w:t>
      </w:r>
      <w:r>
        <w:rPr>
          <w:rFonts w:ascii="Times New Roman" w:hAnsi="Times New Roman" w:cs="Times New Roman"/>
          <w:sz w:val="28"/>
          <w:szCs w:val="28"/>
          <w:lang w:val="en-GB"/>
        </w:rPr>
        <w:tab/>
        <w:t>Reference No. 25-046685- Date of issue-13</w:t>
      </w:r>
      <w:r w:rsidRPr="00A75203">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Day of March, 2012- Relevant for the period- 09 March 2012 to 08 March 2013:</w:t>
      </w:r>
    </w:p>
    <w:p w14:paraId="6CC27F93" w14:textId="77777777" w:rsidR="003358AC" w:rsidRDefault="003358AC" w:rsidP="003358AC">
      <w:pPr>
        <w:spacing w:after="0" w:line="360" w:lineRule="auto"/>
        <w:jc w:val="both"/>
        <w:rPr>
          <w:rFonts w:ascii="Times New Roman" w:hAnsi="Times New Roman" w:cs="Times New Roman"/>
          <w:i/>
          <w:sz w:val="28"/>
          <w:szCs w:val="28"/>
          <w:lang w:val="en-GB"/>
        </w:rPr>
      </w:pPr>
      <w:r w:rsidRPr="00A75203">
        <w:rPr>
          <w:rFonts w:ascii="Times New Roman" w:hAnsi="Times New Roman" w:cs="Times New Roman"/>
          <w:i/>
          <w:sz w:val="28"/>
          <w:szCs w:val="28"/>
          <w:lang w:val="en-GB"/>
        </w:rPr>
        <w:t>“It is hereby certified that Essar Com Limited incorporated in Mauritius on 09 March, 2001 is a company resident in Mauritius for income tax purposes under the Income Tax Act.</w:t>
      </w:r>
    </w:p>
    <w:p w14:paraId="7CA52C66" w14:textId="77777777" w:rsidR="003358AC" w:rsidRPr="007333DC" w:rsidRDefault="003358AC" w:rsidP="003358AC">
      <w:pPr>
        <w:spacing w:after="0" w:line="360" w:lineRule="auto"/>
        <w:jc w:val="both"/>
        <w:rPr>
          <w:rFonts w:ascii="Times New Roman" w:hAnsi="Times New Roman" w:cs="Times New Roman"/>
          <w:sz w:val="28"/>
          <w:szCs w:val="28"/>
          <w:lang w:val="en-GB"/>
        </w:rPr>
      </w:pPr>
      <w:r>
        <w:rPr>
          <w:rFonts w:ascii="Times New Roman" w:hAnsi="Times New Roman" w:cs="Times New Roman"/>
          <w:i/>
          <w:sz w:val="28"/>
          <w:szCs w:val="28"/>
          <w:lang w:val="en-GB"/>
        </w:rPr>
        <w:t xml:space="preserve"> This certificate is valid for the period 09 March 2011 to 08 March, 2012”</w:t>
      </w:r>
    </w:p>
    <w:p w14:paraId="2269B7C3" w14:textId="4FBBDA77" w:rsidR="004A5BEE" w:rsidRPr="00393419" w:rsidRDefault="004A5BEE" w:rsidP="004A5BEE">
      <w:pPr>
        <w:pStyle w:val="ListParagraph"/>
        <w:numPr>
          <w:ilvl w:val="0"/>
          <w:numId w:val="4"/>
        </w:numPr>
        <w:spacing w:after="0" w:line="360" w:lineRule="auto"/>
        <w:jc w:val="both"/>
        <w:rPr>
          <w:rFonts w:ascii="Times New Roman" w:hAnsi="Times New Roman" w:cs="Times New Roman"/>
          <w:sz w:val="28"/>
          <w:szCs w:val="28"/>
          <w:lang w:val="en-GB"/>
        </w:rPr>
      </w:pPr>
      <w:r w:rsidRPr="004A5BEE">
        <w:rPr>
          <w:rFonts w:ascii="Times New Roman" w:hAnsi="Times New Roman" w:cs="Times New Roman"/>
          <w:sz w:val="28"/>
          <w:szCs w:val="28"/>
          <w:lang w:val="en-GB"/>
        </w:rPr>
        <w:lastRenderedPageBreak/>
        <w:t>This</w:t>
      </w:r>
      <w:r w:rsidR="003358AC" w:rsidRPr="004A5BEE">
        <w:rPr>
          <w:rFonts w:ascii="Times New Roman" w:hAnsi="Times New Roman" w:cs="Times New Roman"/>
          <w:sz w:val="28"/>
          <w:szCs w:val="28"/>
          <w:lang w:val="en-GB"/>
        </w:rPr>
        <w:t xml:space="preserve"> is followed by a letter issued on 29 May 2012 by Mauritius Revenue Authority clarifying nature of Tax Residence in the context of request made by Mr </w:t>
      </w:r>
      <w:proofErr w:type="spellStart"/>
      <w:r w:rsidR="003358AC" w:rsidRPr="004A5BEE">
        <w:rPr>
          <w:rFonts w:ascii="Times New Roman" w:hAnsi="Times New Roman" w:cs="Times New Roman"/>
          <w:sz w:val="28"/>
          <w:szCs w:val="28"/>
          <w:lang w:val="en-GB"/>
        </w:rPr>
        <w:t>Iqbal</w:t>
      </w:r>
      <w:proofErr w:type="spellEnd"/>
      <w:r w:rsidR="003358AC" w:rsidRPr="004A5BEE">
        <w:rPr>
          <w:rFonts w:ascii="Times New Roman" w:hAnsi="Times New Roman" w:cs="Times New Roman"/>
          <w:sz w:val="28"/>
          <w:szCs w:val="28"/>
          <w:lang w:val="en-GB"/>
        </w:rPr>
        <w:t xml:space="preserve"> </w:t>
      </w:r>
      <w:proofErr w:type="spellStart"/>
      <w:r w:rsidR="003358AC" w:rsidRPr="004A5BEE">
        <w:rPr>
          <w:rFonts w:ascii="Times New Roman" w:hAnsi="Times New Roman" w:cs="Times New Roman"/>
          <w:sz w:val="28"/>
          <w:szCs w:val="28"/>
          <w:lang w:val="en-GB"/>
        </w:rPr>
        <w:t>Rajahbalee</w:t>
      </w:r>
      <w:proofErr w:type="spellEnd"/>
      <w:r w:rsidR="003358AC" w:rsidRPr="004A5BEE">
        <w:rPr>
          <w:rFonts w:ascii="Times New Roman" w:hAnsi="Times New Roman" w:cs="Times New Roman"/>
          <w:sz w:val="28"/>
          <w:szCs w:val="28"/>
          <w:lang w:val="en-GB"/>
        </w:rPr>
        <w:t xml:space="preserve">, special counsel to the Company confirming that the Tax Residence Certificate issued on 13 March 2012 was on basis of the company being incorporated in Mauritius and being managed and controlled from Mauritius </w:t>
      </w:r>
      <w:r w:rsidR="003358AC" w:rsidRPr="004A5BEE">
        <w:rPr>
          <w:rFonts w:ascii="Times New Roman" w:hAnsi="Times New Roman" w:cs="Times New Roman"/>
          <w:b/>
          <w:i/>
          <w:sz w:val="28"/>
          <w:szCs w:val="28"/>
          <w:u w:val="single"/>
          <w:lang w:val="en-GB"/>
        </w:rPr>
        <w:t>as certified by the Financial Services Commission</w:t>
      </w:r>
      <w:r w:rsidR="00FA1180" w:rsidRPr="004A5BEE">
        <w:rPr>
          <w:rFonts w:ascii="Times New Roman" w:hAnsi="Times New Roman" w:cs="Times New Roman"/>
          <w:b/>
          <w:i/>
          <w:sz w:val="28"/>
          <w:szCs w:val="28"/>
          <w:u w:val="single"/>
          <w:lang w:val="en-GB"/>
        </w:rPr>
        <w:t xml:space="preserve"> (FSC, in short)</w:t>
      </w:r>
      <w:r w:rsidR="003358AC" w:rsidRPr="004A5BEE">
        <w:rPr>
          <w:rFonts w:ascii="Times New Roman" w:hAnsi="Times New Roman" w:cs="Times New Roman"/>
          <w:b/>
          <w:i/>
          <w:sz w:val="28"/>
          <w:szCs w:val="28"/>
          <w:u w:val="single"/>
          <w:lang w:val="en-GB"/>
        </w:rPr>
        <w:t>. The recommendation of the FSC is attached.</w:t>
      </w:r>
    </w:p>
    <w:p w14:paraId="6E5590C3" w14:textId="02D9F98F" w:rsidR="00393419" w:rsidRPr="00393419" w:rsidRDefault="00F82379" w:rsidP="00393419">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Letter dated 14</w:t>
      </w:r>
      <w:r w:rsidRPr="00F82379">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February, 2012</w:t>
      </w:r>
      <w:r w:rsidR="00393419">
        <w:rPr>
          <w:rFonts w:ascii="Times New Roman" w:hAnsi="Times New Roman" w:cs="Times New Roman"/>
          <w:sz w:val="28"/>
          <w:szCs w:val="28"/>
          <w:lang w:val="en-GB"/>
        </w:rPr>
        <w:t>of FSC</w:t>
      </w:r>
      <w:r>
        <w:rPr>
          <w:rFonts w:ascii="Times New Roman" w:hAnsi="Times New Roman" w:cs="Times New Roman"/>
          <w:sz w:val="28"/>
          <w:szCs w:val="28"/>
          <w:lang w:val="en-GB"/>
        </w:rPr>
        <w:t xml:space="preserve"> to MRA which is</w:t>
      </w:r>
      <w:r w:rsidR="00393419">
        <w:rPr>
          <w:rFonts w:ascii="Times New Roman" w:hAnsi="Times New Roman" w:cs="Times New Roman"/>
          <w:sz w:val="28"/>
          <w:szCs w:val="28"/>
          <w:lang w:val="en-GB"/>
        </w:rPr>
        <w:t xml:space="preserve"> available at P</w:t>
      </w:r>
      <w:r>
        <w:rPr>
          <w:rFonts w:ascii="Times New Roman" w:hAnsi="Times New Roman" w:cs="Times New Roman"/>
          <w:sz w:val="28"/>
          <w:szCs w:val="28"/>
          <w:lang w:val="en-GB"/>
        </w:rPr>
        <w:t>age 162</w:t>
      </w:r>
      <w:r w:rsidR="00393419">
        <w:rPr>
          <w:rFonts w:ascii="Times New Roman" w:hAnsi="Times New Roman" w:cs="Times New Roman"/>
          <w:sz w:val="28"/>
          <w:szCs w:val="28"/>
          <w:lang w:val="en-GB"/>
        </w:rPr>
        <w:t>of the compilation filed by the appellant company simply state that the company meets the requirement of section 71(4) of the FSC Act, 2007 and the conditions attached to its license and further asserts</w:t>
      </w:r>
      <w:r>
        <w:rPr>
          <w:rFonts w:ascii="Times New Roman" w:hAnsi="Times New Roman" w:cs="Times New Roman"/>
          <w:sz w:val="28"/>
          <w:szCs w:val="28"/>
          <w:lang w:val="en-GB"/>
        </w:rPr>
        <w:t xml:space="preserve"> in in letter dated 8</w:t>
      </w:r>
      <w:r w:rsidRPr="00F82379">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July, 2013</w:t>
      </w:r>
      <w:r w:rsidR="00393419">
        <w:rPr>
          <w:rFonts w:ascii="Times New Roman" w:hAnsi="Times New Roman" w:cs="Times New Roman"/>
          <w:sz w:val="28"/>
          <w:szCs w:val="28"/>
          <w:lang w:val="en-GB"/>
        </w:rPr>
        <w:t>that the TRC issued by MRA on 13</w:t>
      </w:r>
      <w:r w:rsidR="00393419" w:rsidRPr="00393419">
        <w:rPr>
          <w:rFonts w:ascii="Times New Roman" w:hAnsi="Times New Roman" w:cs="Times New Roman"/>
          <w:sz w:val="28"/>
          <w:szCs w:val="28"/>
          <w:vertAlign w:val="superscript"/>
          <w:lang w:val="en-GB"/>
        </w:rPr>
        <w:t>th</w:t>
      </w:r>
      <w:r w:rsidR="00393419">
        <w:rPr>
          <w:rFonts w:ascii="Times New Roman" w:hAnsi="Times New Roman" w:cs="Times New Roman"/>
          <w:sz w:val="28"/>
          <w:szCs w:val="28"/>
          <w:lang w:val="en-GB"/>
        </w:rPr>
        <w:t xml:space="preserve"> March, 2012 was on the basis of the company being incorporated in Mauritius and being managed and controlled from Mauritius upon advice by the FSC.</w:t>
      </w:r>
    </w:p>
    <w:p w14:paraId="67A54AF3" w14:textId="385AC5EB" w:rsidR="003358AC" w:rsidRPr="004A5BEE" w:rsidRDefault="004A5BEE" w:rsidP="004A5BEE">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Besides, the appellant-company has appended from Pages 1375 to 1380 of its compilation, TRCs for the period from 2007-08 to 2012-13 which state that the company is resident in Mauritius for purposes of income tax.</w:t>
      </w:r>
      <w:r w:rsidR="003358AC" w:rsidRPr="004A5BEE">
        <w:rPr>
          <w:rFonts w:ascii="Times New Roman" w:hAnsi="Times New Roman" w:cs="Times New Roman"/>
          <w:sz w:val="28"/>
          <w:szCs w:val="28"/>
          <w:lang w:val="en-GB"/>
        </w:rPr>
        <w:tab/>
        <w:t xml:space="preserve"> </w:t>
      </w:r>
    </w:p>
    <w:p w14:paraId="23B04DC9" w14:textId="2E1A125C" w:rsidR="00276A38" w:rsidRPr="00FA1180" w:rsidRDefault="00FA1180" w:rsidP="00412657">
      <w:pPr>
        <w:spacing w:after="0" w:line="360" w:lineRule="auto"/>
        <w:jc w:val="both"/>
        <w:rPr>
          <w:rFonts w:ascii="Verdana" w:hAnsi="Verdana" w:cs="Times New Roman"/>
          <w:bCs/>
          <w:sz w:val="24"/>
          <w:szCs w:val="24"/>
          <w:lang w:val="en-GB"/>
        </w:rPr>
      </w:pPr>
      <w:r w:rsidRPr="00FA1180">
        <w:rPr>
          <w:rFonts w:ascii="Verdana" w:hAnsi="Verdana" w:cs="Times New Roman"/>
          <w:bCs/>
          <w:sz w:val="24"/>
          <w:szCs w:val="24"/>
          <w:lang w:val="en-GB"/>
        </w:rPr>
        <w:t>A cursory look at this letter does not</w:t>
      </w:r>
      <w:r w:rsidR="00820ADD">
        <w:rPr>
          <w:rFonts w:ascii="Verdana" w:hAnsi="Verdana" w:cs="Times New Roman"/>
          <w:bCs/>
          <w:sz w:val="24"/>
          <w:szCs w:val="24"/>
          <w:lang w:val="en-GB"/>
        </w:rPr>
        <w:t xml:space="preserve"> support </w:t>
      </w:r>
      <w:r w:rsidR="00F82379">
        <w:rPr>
          <w:rFonts w:ascii="Verdana" w:hAnsi="Verdana" w:cs="Times New Roman"/>
          <w:bCs/>
          <w:sz w:val="24"/>
          <w:szCs w:val="24"/>
          <w:lang w:val="en-GB"/>
        </w:rPr>
        <w:t xml:space="preserve">the claim </w:t>
      </w:r>
      <w:r w:rsidRPr="00FA1180">
        <w:rPr>
          <w:rFonts w:ascii="Verdana" w:hAnsi="Verdana" w:cs="Times New Roman"/>
          <w:bCs/>
          <w:sz w:val="24"/>
          <w:szCs w:val="24"/>
          <w:lang w:val="en-GB"/>
        </w:rPr>
        <w:t>that FSC considered this aspect. Section 71 to 79 of the FSC Act, 2007 provides how a GBL category 1 is issued in seven days by the FSC.</w:t>
      </w:r>
      <w:r w:rsidR="00F82379">
        <w:rPr>
          <w:rFonts w:ascii="Verdana" w:hAnsi="Verdana" w:cs="Times New Roman"/>
          <w:bCs/>
          <w:sz w:val="24"/>
          <w:szCs w:val="24"/>
          <w:lang w:val="en-GB"/>
        </w:rPr>
        <w:t xml:space="preserve"> </w:t>
      </w:r>
      <w:r>
        <w:rPr>
          <w:rFonts w:ascii="Verdana" w:hAnsi="Verdana" w:cs="Times New Roman"/>
          <w:bCs/>
          <w:sz w:val="24"/>
          <w:szCs w:val="24"/>
          <w:lang w:val="en-GB"/>
        </w:rPr>
        <w:t xml:space="preserve">Three or four criteria </w:t>
      </w:r>
      <w:proofErr w:type="gramStart"/>
      <w:r>
        <w:rPr>
          <w:rFonts w:ascii="Verdana" w:hAnsi="Verdana" w:cs="Times New Roman"/>
          <w:bCs/>
          <w:sz w:val="24"/>
          <w:szCs w:val="24"/>
          <w:lang w:val="en-GB"/>
        </w:rPr>
        <w:t>is</w:t>
      </w:r>
      <w:proofErr w:type="gramEnd"/>
      <w:r>
        <w:rPr>
          <w:rFonts w:ascii="Verdana" w:hAnsi="Verdana" w:cs="Times New Roman"/>
          <w:bCs/>
          <w:sz w:val="24"/>
          <w:szCs w:val="24"/>
          <w:lang w:val="en-GB"/>
        </w:rPr>
        <w:t xml:space="preserve"> required to be considered while issuing license by the FSC which are stipulated in Section 71 of the FSC Act, 2007. There is no supporting evidence that this aspect of control and management has been considered by the FSC and the letter attached does not throw any light as to how this has been determined, particularly on the facts and circumstances of the case.</w:t>
      </w:r>
      <w:r w:rsidR="00820ADD">
        <w:rPr>
          <w:rFonts w:ascii="Verdana" w:hAnsi="Verdana" w:cs="Times New Roman"/>
          <w:bCs/>
          <w:sz w:val="24"/>
          <w:szCs w:val="24"/>
          <w:lang w:val="en-GB"/>
        </w:rPr>
        <w:t xml:space="preserve"> This very fact can be noticed from all the TRCs furnished by </w:t>
      </w:r>
      <w:proofErr w:type="gramStart"/>
      <w:r w:rsidR="00820ADD">
        <w:rPr>
          <w:rFonts w:ascii="Verdana" w:hAnsi="Verdana" w:cs="Times New Roman"/>
          <w:bCs/>
          <w:sz w:val="24"/>
          <w:szCs w:val="24"/>
          <w:lang w:val="en-GB"/>
        </w:rPr>
        <w:t>the  appellant</w:t>
      </w:r>
      <w:proofErr w:type="gramEnd"/>
      <w:r w:rsidR="00820ADD">
        <w:rPr>
          <w:rFonts w:ascii="Verdana" w:hAnsi="Verdana" w:cs="Times New Roman"/>
          <w:bCs/>
          <w:sz w:val="24"/>
          <w:szCs w:val="24"/>
          <w:lang w:val="en-GB"/>
        </w:rPr>
        <w:t xml:space="preserve"> and compiled in their compilation.</w:t>
      </w:r>
      <w:r>
        <w:rPr>
          <w:rFonts w:ascii="Verdana" w:hAnsi="Verdana" w:cs="Times New Roman"/>
          <w:bCs/>
          <w:sz w:val="24"/>
          <w:szCs w:val="24"/>
          <w:lang w:val="en-GB"/>
        </w:rPr>
        <w:t xml:space="preserve"> </w:t>
      </w:r>
    </w:p>
    <w:p w14:paraId="16F275D1" w14:textId="2739FCA9" w:rsidR="00625A3D" w:rsidRPr="00E5572D" w:rsidRDefault="00E5572D" w:rsidP="00E5572D">
      <w:pPr>
        <w:spacing w:after="0" w:line="360" w:lineRule="auto"/>
        <w:jc w:val="both"/>
        <w:rPr>
          <w:rFonts w:ascii="Verdana" w:hAnsi="Verdana" w:cs="Times New Roman"/>
          <w:sz w:val="24"/>
          <w:szCs w:val="24"/>
          <w:lang w:val="en-GB"/>
        </w:rPr>
      </w:pPr>
      <w:r>
        <w:rPr>
          <w:rFonts w:ascii="Verdana" w:hAnsi="Verdana" w:cs="Times New Roman"/>
          <w:b/>
          <w:bCs/>
          <w:sz w:val="24"/>
          <w:szCs w:val="24"/>
          <w:u w:val="single"/>
          <w:lang w:val="en-GB"/>
        </w:rPr>
        <w:lastRenderedPageBreak/>
        <w:t>6,</w:t>
      </w:r>
      <w:r w:rsidR="00412657" w:rsidRPr="00E5572D">
        <w:rPr>
          <w:rFonts w:ascii="Verdana" w:hAnsi="Verdana" w:cs="Times New Roman"/>
          <w:b/>
          <w:bCs/>
          <w:sz w:val="24"/>
          <w:szCs w:val="24"/>
          <w:u w:val="single"/>
          <w:lang w:val="en-GB"/>
        </w:rPr>
        <w:t>A larger issue whether a resident country partner can issue TRC where issue involves “</w:t>
      </w:r>
      <w:r w:rsidR="009D3C6A" w:rsidRPr="00E5572D">
        <w:rPr>
          <w:rFonts w:ascii="Verdana" w:hAnsi="Verdana" w:cs="Times New Roman"/>
          <w:b/>
          <w:bCs/>
          <w:sz w:val="24"/>
          <w:szCs w:val="24"/>
          <w:u w:val="single"/>
          <w:lang w:val="en-GB"/>
        </w:rPr>
        <w:t>Control and management</w:t>
      </w:r>
      <w:r w:rsidR="00412657" w:rsidRPr="00E5572D">
        <w:rPr>
          <w:rFonts w:ascii="Verdana" w:hAnsi="Verdana" w:cs="Times New Roman"/>
          <w:b/>
          <w:bCs/>
          <w:sz w:val="24"/>
          <w:szCs w:val="24"/>
          <w:u w:val="single"/>
          <w:lang w:val="en-GB"/>
        </w:rPr>
        <w:t>”</w:t>
      </w:r>
      <w:r w:rsidR="009D3C6A" w:rsidRPr="00E5572D">
        <w:rPr>
          <w:rFonts w:ascii="Verdana" w:hAnsi="Verdana" w:cs="Times New Roman"/>
          <w:b/>
          <w:bCs/>
          <w:sz w:val="24"/>
          <w:szCs w:val="24"/>
          <w:u w:val="single"/>
          <w:lang w:val="en-GB"/>
        </w:rPr>
        <w:t xml:space="preserve"> is situated in the state other than state of incorporation of the company and </w:t>
      </w:r>
      <w:r w:rsidR="00412657" w:rsidRPr="00E5572D">
        <w:rPr>
          <w:rFonts w:ascii="Verdana" w:hAnsi="Verdana" w:cs="Times New Roman"/>
          <w:b/>
          <w:bCs/>
          <w:sz w:val="24"/>
          <w:szCs w:val="24"/>
          <w:u w:val="single"/>
          <w:lang w:val="en-GB"/>
        </w:rPr>
        <w:t>w</w:t>
      </w:r>
      <w:r w:rsidR="009D3C6A" w:rsidRPr="00E5572D">
        <w:rPr>
          <w:rFonts w:ascii="Verdana" w:hAnsi="Verdana" w:cs="Times New Roman"/>
          <w:b/>
          <w:bCs/>
          <w:sz w:val="24"/>
          <w:szCs w:val="24"/>
          <w:u w:val="single"/>
          <w:lang w:val="en-GB"/>
        </w:rPr>
        <w:t>here</w:t>
      </w:r>
      <w:r w:rsidR="00412657" w:rsidRPr="00E5572D">
        <w:rPr>
          <w:rFonts w:ascii="Verdana" w:hAnsi="Verdana" w:cs="Times New Roman"/>
          <w:b/>
          <w:bCs/>
          <w:sz w:val="24"/>
          <w:szCs w:val="24"/>
          <w:u w:val="single"/>
          <w:lang w:val="en-GB"/>
        </w:rPr>
        <w:t xml:space="preserve"> other treaty partner challenges on facts</w:t>
      </w:r>
      <w:r w:rsidR="009D3C6A" w:rsidRPr="00E5572D">
        <w:rPr>
          <w:rFonts w:ascii="Verdana" w:hAnsi="Verdana" w:cs="Times New Roman"/>
          <w:b/>
          <w:bCs/>
          <w:sz w:val="24"/>
          <w:szCs w:val="24"/>
          <w:u w:val="single"/>
          <w:lang w:val="en-GB"/>
        </w:rPr>
        <w:t xml:space="preserve"> and circumstances</w:t>
      </w:r>
      <w:r w:rsidR="00412657" w:rsidRPr="00E5572D">
        <w:rPr>
          <w:rFonts w:ascii="Verdana" w:hAnsi="Verdana" w:cs="Times New Roman"/>
          <w:b/>
          <w:bCs/>
          <w:sz w:val="24"/>
          <w:szCs w:val="24"/>
          <w:u w:val="single"/>
          <w:lang w:val="en-GB"/>
        </w:rPr>
        <w:t xml:space="preserve"> existing in that State</w:t>
      </w:r>
      <w:r w:rsidR="009D3C6A" w:rsidRPr="00E5572D">
        <w:rPr>
          <w:rFonts w:ascii="Verdana" w:hAnsi="Verdana" w:cs="Times New Roman"/>
          <w:sz w:val="24"/>
          <w:szCs w:val="24"/>
          <w:lang w:val="en-GB"/>
        </w:rPr>
        <w:t xml:space="preserve">- </w:t>
      </w:r>
      <w:r w:rsidR="009D3C6A" w:rsidRPr="00E5572D">
        <w:rPr>
          <w:rFonts w:ascii="Verdana" w:hAnsi="Verdana" w:cs="Times New Roman"/>
          <w:b/>
          <w:sz w:val="24"/>
          <w:szCs w:val="24"/>
          <w:lang w:val="en-GB"/>
        </w:rPr>
        <w:t>“</w:t>
      </w:r>
      <w:r w:rsidR="003F3B31" w:rsidRPr="00E5572D">
        <w:rPr>
          <w:rFonts w:ascii="Verdana" w:hAnsi="Verdana" w:cs="Times New Roman"/>
          <w:b/>
          <w:sz w:val="24"/>
          <w:szCs w:val="24"/>
          <w:lang w:val="en-GB"/>
        </w:rPr>
        <w:t xml:space="preserve">The </w:t>
      </w:r>
      <w:r w:rsidR="009D3C6A" w:rsidRPr="00E5572D">
        <w:rPr>
          <w:rFonts w:ascii="Verdana" w:hAnsi="Verdana" w:cs="Times New Roman"/>
          <w:b/>
          <w:sz w:val="24"/>
          <w:szCs w:val="24"/>
          <w:lang w:val="en-GB"/>
        </w:rPr>
        <w:t>tie-breaker rule”-</w:t>
      </w:r>
      <w:r w:rsidR="00F673EE" w:rsidRPr="00E5572D">
        <w:rPr>
          <w:rFonts w:ascii="Verdana" w:hAnsi="Verdana" w:cs="Times New Roman"/>
          <w:sz w:val="24"/>
          <w:szCs w:val="24"/>
          <w:lang w:val="en-GB"/>
        </w:rPr>
        <w:t xml:space="preserve"> </w:t>
      </w:r>
    </w:p>
    <w:p w14:paraId="120B93E9" w14:textId="07EDEA6A" w:rsidR="00CC4D1D" w:rsidRPr="00E5572D" w:rsidRDefault="003F3B31" w:rsidP="00E5572D">
      <w:pPr>
        <w:spacing w:after="0" w:line="360" w:lineRule="auto"/>
        <w:jc w:val="both"/>
        <w:rPr>
          <w:rFonts w:ascii="Verdana" w:hAnsi="Verdana" w:cs="Times New Roman"/>
          <w:sz w:val="24"/>
          <w:szCs w:val="24"/>
          <w:lang w:val="en-GB"/>
        </w:rPr>
      </w:pPr>
      <w:r w:rsidRPr="00E5572D">
        <w:rPr>
          <w:rFonts w:ascii="Verdana" w:hAnsi="Verdana" w:cs="Times New Roman"/>
          <w:bCs/>
          <w:sz w:val="24"/>
          <w:szCs w:val="24"/>
          <w:lang w:val="en-GB"/>
        </w:rPr>
        <w:t xml:space="preserve">The </w:t>
      </w:r>
      <w:r w:rsidR="00CC4D1D" w:rsidRPr="00E5572D">
        <w:rPr>
          <w:rFonts w:ascii="Verdana" w:hAnsi="Verdana" w:cs="Times New Roman"/>
          <w:bCs/>
          <w:sz w:val="24"/>
          <w:szCs w:val="24"/>
          <w:lang w:val="en-GB"/>
        </w:rPr>
        <w:t>tie-</w:t>
      </w:r>
      <w:r w:rsidR="00CC4D1D" w:rsidRPr="00E5572D">
        <w:rPr>
          <w:rFonts w:ascii="Verdana" w:hAnsi="Verdana" w:cs="Times New Roman"/>
          <w:sz w:val="24"/>
          <w:szCs w:val="24"/>
          <w:lang w:val="en-GB"/>
        </w:rPr>
        <w:t xml:space="preserve">breaker rule applies to a company which would otherwise be treated as resident in Mauritius under the incorporation rule or the case law rule,  but is treated as resident in India and not in Mauritius for the purposes of a the treaty between India and Mauritius. Such a company shall be treated as non-resident company. The purpose of such a rule is to ensure as far as possible that no mismatch arises between a company’s residence status under domestic law and the relevant treaty which would otherwise lead to </w:t>
      </w:r>
      <w:r w:rsidR="00601FFF" w:rsidRPr="00E5572D">
        <w:rPr>
          <w:rFonts w:ascii="Verdana" w:hAnsi="Verdana" w:cs="Times New Roman"/>
          <w:sz w:val="24"/>
          <w:szCs w:val="24"/>
          <w:lang w:val="en-GB"/>
        </w:rPr>
        <w:t xml:space="preserve">double taxation. </w:t>
      </w:r>
    </w:p>
    <w:p w14:paraId="2628B939" w14:textId="7D4441E2" w:rsidR="00601FFF" w:rsidRDefault="00601FFF" w:rsidP="00CC4D1D">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A company is resident in Mauritius if:</w:t>
      </w:r>
    </w:p>
    <w:p w14:paraId="3EA06C05" w14:textId="51B4CC1F" w:rsidR="00601FFF" w:rsidRDefault="00601FFF" w:rsidP="00601FFF">
      <w:pPr>
        <w:pStyle w:val="ListParagraph"/>
        <w:numPr>
          <w:ilvl w:val="0"/>
          <w:numId w:val="8"/>
        </w:numPr>
        <w:spacing w:after="0" w:line="360" w:lineRule="auto"/>
        <w:jc w:val="both"/>
        <w:rPr>
          <w:rFonts w:ascii="Verdana" w:hAnsi="Verdana" w:cs="Times New Roman"/>
          <w:sz w:val="24"/>
          <w:szCs w:val="24"/>
          <w:lang w:val="en-GB"/>
        </w:rPr>
      </w:pPr>
      <w:r>
        <w:rPr>
          <w:rFonts w:ascii="Verdana" w:hAnsi="Verdana" w:cs="Times New Roman"/>
          <w:sz w:val="24"/>
          <w:szCs w:val="24"/>
          <w:lang w:val="en-GB"/>
        </w:rPr>
        <w:t>It is incorporated in the Mauritius known as the statutory test or incorporation rule, or</w:t>
      </w:r>
    </w:p>
    <w:p w14:paraId="1E057060" w14:textId="5D5C6712" w:rsidR="00601FFF" w:rsidRDefault="00601FFF" w:rsidP="00601FFF">
      <w:pPr>
        <w:pStyle w:val="ListParagraph"/>
        <w:numPr>
          <w:ilvl w:val="0"/>
          <w:numId w:val="8"/>
        </w:numPr>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The central management and </w:t>
      </w:r>
      <w:proofErr w:type="spellStart"/>
      <w:r>
        <w:rPr>
          <w:rFonts w:ascii="Verdana" w:hAnsi="Verdana" w:cs="Times New Roman"/>
          <w:sz w:val="24"/>
          <w:szCs w:val="24"/>
          <w:lang w:val="en-GB"/>
        </w:rPr>
        <w:t>controlof</w:t>
      </w:r>
      <w:proofErr w:type="spellEnd"/>
      <w:r>
        <w:rPr>
          <w:rFonts w:ascii="Verdana" w:hAnsi="Verdana" w:cs="Times New Roman"/>
          <w:sz w:val="24"/>
          <w:szCs w:val="24"/>
          <w:lang w:val="en-GB"/>
        </w:rPr>
        <w:t xml:space="preserve"> its business is in India, the meaning of which drives from case law, hence being referred to as the ‘case law test’. It is directed at the highest level of control of company’ business, being a question of fact who exercises this control and when it is exercised.  </w:t>
      </w:r>
    </w:p>
    <w:p w14:paraId="03F12094" w14:textId="77777777" w:rsidR="00AD29BC" w:rsidRDefault="005D4FFE" w:rsidP="005D4FFE">
      <w:pPr>
        <w:spacing w:after="0" w:line="360" w:lineRule="auto"/>
        <w:ind w:left="720"/>
        <w:jc w:val="both"/>
        <w:rPr>
          <w:rFonts w:ascii="Verdana" w:hAnsi="Verdana" w:cs="Times New Roman"/>
          <w:sz w:val="24"/>
          <w:szCs w:val="24"/>
          <w:lang w:val="en-GB"/>
        </w:rPr>
      </w:pPr>
      <w:r>
        <w:rPr>
          <w:rFonts w:ascii="Verdana" w:hAnsi="Verdana" w:cs="Times New Roman"/>
          <w:sz w:val="24"/>
          <w:szCs w:val="24"/>
          <w:lang w:val="en-GB"/>
        </w:rPr>
        <w:t>In this backdrop, consider the facts of the case as have been illustrated while making submission in the course of hearing. The incontrovertible inference that emerges is that whole affairs of the company’s business is managed and controlled by the key managerial persons and senior executive of the Essar group who are based in India.</w:t>
      </w:r>
      <w:r w:rsidR="00820ADD">
        <w:rPr>
          <w:rFonts w:ascii="Verdana" w:hAnsi="Verdana" w:cs="Times New Roman"/>
          <w:sz w:val="24"/>
          <w:szCs w:val="24"/>
          <w:lang w:val="en-GB"/>
        </w:rPr>
        <w:t xml:space="preserve"> It may be one of the rarest cases where such brazen conduct of the parties who are in connivance with each other, whether </w:t>
      </w:r>
      <w:proofErr w:type="spellStart"/>
      <w:r w:rsidR="00820ADD">
        <w:rPr>
          <w:rFonts w:ascii="Verdana" w:hAnsi="Verdana" w:cs="Times New Roman"/>
          <w:sz w:val="24"/>
          <w:szCs w:val="24"/>
          <w:lang w:val="en-GB"/>
        </w:rPr>
        <w:t>opearing</w:t>
      </w:r>
      <w:proofErr w:type="spellEnd"/>
      <w:r w:rsidR="00820ADD">
        <w:rPr>
          <w:rFonts w:ascii="Verdana" w:hAnsi="Verdana" w:cs="Times New Roman"/>
          <w:sz w:val="24"/>
          <w:szCs w:val="24"/>
          <w:lang w:val="en-GB"/>
        </w:rPr>
        <w:t xml:space="preserve"> from Mauritius or India to construct device to ensure that control and management of the company can be shown there in Mauritius. The case has also to be seen from another angle </w:t>
      </w:r>
      <w:proofErr w:type="gramStart"/>
      <w:r w:rsidR="00820ADD">
        <w:rPr>
          <w:rFonts w:ascii="Verdana" w:hAnsi="Verdana" w:cs="Times New Roman"/>
          <w:sz w:val="24"/>
          <w:szCs w:val="24"/>
          <w:lang w:val="en-GB"/>
        </w:rPr>
        <w:t xml:space="preserve">that what is the purpose of the appellant- company to invest </w:t>
      </w:r>
      <w:r w:rsidR="00820ADD">
        <w:rPr>
          <w:rFonts w:ascii="Verdana" w:hAnsi="Verdana" w:cs="Times New Roman"/>
          <w:sz w:val="24"/>
          <w:szCs w:val="24"/>
          <w:lang w:val="en-GB"/>
        </w:rPr>
        <w:lastRenderedPageBreak/>
        <w:t>or to conduct business in association, first with Hutchinson Group and later with Vodafone Group to provide mobile telecom service</w:t>
      </w:r>
      <w:r w:rsidR="00847F43">
        <w:rPr>
          <w:rFonts w:ascii="Verdana" w:hAnsi="Verdana" w:cs="Times New Roman"/>
          <w:sz w:val="24"/>
          <w:szCs w:val="24"/>
          <w:lang w:val="en-GB"/>
        </w:rPr>
        <w:t xml:space="preserve"> in India in association with the two partners</w:t>
      </w:r>
      <w:proofErr w:type="gramEnd"/>
      <w:r w:rsidR="00847F43">
        <w:rPr>
          <w:rFonts w:ascii="Verdana" w:hAnsi="Verdana" w:cs="Times New Roman"/>
          <w:sz w:val="24"/>
          <w:szCs w:val="24"/>
          <w:lang w:val="en-GB"/>
        </w:rPr>
        <w:t>.</w:t>
      </w:r>
      <w:r>
        <w:rPr>
          <w:rFonts w:ascii="Verdana" w:hAnsi="Verdana" w:cs="Times New Roman"/>
          <w:sz w:val="24"/>
          <w:szCs w:val="24"/>
          <w:lang w:val="en-GB"/>
        </w:rPr>
        <w:t xml:space="preserve"> </w:t>
      </w:r>
      <w:r w:rsidR="00321CF3">
        <w:rPr>
          <w:rFonts w:ascii="Verdana" w:hAnsi="Verdana" w:cs="Times New Roman"/>
          <w:sz w:val="24"/>
          <w:szCs w:val="24"/>
          <w:lang w:val="en-GB"/>
        </w:rPr>
        <w:t>Va</w:t>
      </w:r>
      <w:r w:rsidR="00847F43">
        <w:rPr>
          <w:rFonts w:ascii="Verdana" w:hAnsi="Verdana" w:cs="Times New Roman"/>
          <w:sz w:val="24"/>
          <w:szCs w:val="24"/>
          <w:lang w:val="en-GB"/>
        </w:rPr>
        <w:t>r</w:t>
      </w:r>
      <w:r w:rsidR="00321CF3">
        <w:rPr>
          <w:rFonts w:ascii="Verdana" w:hAnsi="Verdana" w:cs="Times New Roman"/>
          <w:sz w:val="24"/>
          <w:szCs w:val="24"/>
          <w:lang w:val="en-GB"/>
        </w:rPr>
        <w:t>ious agreements and documents rather confirm the later fact.</w:t>
      </w:r>
      <w:r>
        <w:rPr>
          <w:rFonts w:ascii="Verdana" w:hAnsi="Verdana" w:cs="Times New Roman"/>
          <w:sz w:val="24"/>
          <w:szCs w:val="24"/>
          <w:lang w:val="en-GB"/>
        </w:rPr>
        <w:t xml:space="preserve"> </w:t>
      </w:r>
      <w:r w:rsidR="00847F43">
        <w:rPr>
          <w:rFonts w:ascii="Verdana" w:hAnsi="Verdana" w:cs="Times New Roman"/>
          <w:sz w:val="24"/>
          <w:szCs w:val="24"/>
          <w:lang w:val="en-GB"/>
        </w:rPr>
        <w:t>This is further proved by the fact that on behalf of the Essar Group directors are involved in the day-to-day conduct of business of Hutch Essar Limited and later Vodafone Essar Limited to provide mobile telecom service in India. Copies of the annual reports of Vodafone Essar Limited prove this fact.</w:t>
      </w:r>
    </w:p>
    <w:p w14:paraId="4A94EC4B" w14:textId="0302967A" w:rsidR="00AD29BC" w:rsidRPr="00AD29BC" w:rsidRDefault="00AD29BC" w:rsidP="00AD29BC">
      <w:pPr>
        <w:pStyle w:val="ListParagraph"/>
        <w:numPr>
          <w:ilvl w:val="0"/>
          <w:numId w:val="4"/>
        </w:numPr>
        <w:spacing w:after="0" w:line="360" w:lineRule="auto"/>
        <w:jc w:val="both"/>
        <w:rPr>
          <w:rFonts w:ascii="Verdana" w:hAnsi="Verdana" w:cs="Times New Roman"/>
          <w:sz w:val="24"/>
          <w:szCs w:val="24"/>
          <w:lang w:val="en-GB"/>
        </w:rPr>
      </w:pPr>
      <w:r>
        <w:rPr>
          <w:rFonts w:ascii="Verdana" w:hAnsi="Verdana" w:cs="Times New Roman"/>
          <w:sz w:val="24"/>
          <w:szCs w:val="24"/>
          <w:lang w:val="en-GB"/>
        </w:rPr>
        <w:t>Various documents and agreements signed by Key managerial personnel of Essar Group and Senior Executives.</w:t>
      </w:r>
    </w:p>
    <w:p w14:paraId="3E303EC5" w14:textId="46F8B273" w:rsidR="00095B60" w:rsidRPr="00095B60" w:rsidRDefault="00AD29BC" w:rsidP="00AD29BC">
      <w:pPr>
        <w:spacing w:after="0" w:line="360" w:lineRule="auto"/>
        <w:ind w:left="270"/>
        <w:jc w:val="both"/>
        <w:rPr>
          <w:rFonts w:ascii="Verdana" w:hAnsi="Verdana" w:cs="Times New Roman"/>
          <w:sz w:val="24"/>
          <w:szCs w:val="24"/>
          <w:lang w:val="en-GB"/>
        </w:rPr>
      </w:pPr>
      <w:r>
        <w:rPr>
          <w:rFonts w:ascii="Verdana" w:hAnsi="Verdana" w:cs="Times New Roman"/>
          <w:sz w:val="24"/>
          <w:szCs w:val="24"/>
          <w:lang w:val="en-GB"/>
        </w:rPr>
        <w:t>8.</w:t>
      </w:r>
      <w:bookmarkStart w:id="0" w:name="_GoBack"/>
      <w:bookmarkEnd w:id="0"/>
      <w:r>
        <w:rPr>
          <w:rFonts w:ascii="Verdana" w:hAnsi="Verdana" w:cs="Times New Roman"/>
          <w:sz w:val="24"/>
          <w:szCs w:val="24"/>
          <w:lang w:val="en-GB"/>
        </w:rPr>
        <w:t xml:space="preserve"> Chart providing details of the minutes of the meetings of Board of Directors of the companies of Essar Group holding stake in VEL/HEL.</w:t>
      </w:r>
      <w:r w:rsidR="00847F43">
        <w:rPr>
          <w:rFonts w:ascii="Verdana" w:hAnsi="Verdana" w:cs="Times New Roman"/>
          <w:sz w:val="24"/>
          <w:szCs w:val="24"/>
          <w:lang w:val="en-GB"/>
        </w:rPr>
        <w:t xml:space="preserve">  </w:t>
      </w:r>
    </w:p>
    <w:sectPr w:rsidR="00095B60" w:rsidRPr="00095B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466E0" w14:textId="77777777" w:rsidR="00C17E73" w:rsidRDefault="00C17E73" w:rsidP="008162E8">
      <w:pPr>
        <w:spacing w:after="0" w:line="240" w:lineRule="auto"/>
      </w:pPr>
      <w:r>
        <w:separator/>
      </w:r>
    </w:p>
  </w:endnote>
  <w:endnote w:type="continuationSeparator" w:id="0">
    <w:p w14:paraId="39A29E00" w14:textId="77777777" w:rsidR="00C17E73" w:rsidRDefault="00C17E73" w:rsidP="0081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8618"/>
      <w:docPartObj>
        <w:docPartGallery w:val="Page Numbers (Bottom of Page)"/>
        <w:docPartUnique/>
      </w:docPartObj>
    </w:sdtPr>
    <w:sdtEndPr>
      <w:rPr>
        <w:noProof/>
      </w:rPr>
    </w:sdtEndPr>
    <w:sdtContent>
      <w:p w14:paraId="1D980538" w14:textId="48B0D66A" w:rsidR="00701AF1" w:rsidRDefault="00701AF1">
        <w:pPr>
          <w:pStyle w:val="Footer"/>
          <w:jc w:val="right"/>
        </w:pPr>
        <w:r>
          <w:fldChar w:fldCharType="begin"/>
        </w:r>
        <w:r>
          <w:instrText xml:space="preserve"> PAGE   \* MERGEFORMAT </w:instrText>
        </w:r>
        <w:r>
          <w:fldChar w:fldCharType="separate"/>
        </w:r>
        <w:r w:rsidR="00AD29BC">
          <w:rPr>
            <w:noProof/>
          </w:rPr>
          <w:t>11</w:t>
        </w:r>
        <w:r>
          <w:rPr>
            <w:noProof/>
          </w:rPr>
          <w:fldChar w:fldCharType="end"/>
        </w:r>
      </w:p>
    </w:sdtContent>
  </w:sdt>
  <w:p w14:paraId="1F5D75E0" w14:textId="77777777" w:rsidR="008162E8" w:rsidRDefault="0081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C4B5E" w14:textId="77777777" w:rsidR="00C17E73" w:rsidRDefault="00C17E73" w:rsidP="008162E8">
      <w:pPr>
        <w:spacing w:after="0" w:line="240" w:lineRule="auto"/>
      </w:pPr>
      <w:r>
        <w:separator/>
      </w:r>
    </w:p>
  </w:footnote>
  <w:footnote w:type="continuationSeparator" w:id="0">
    <w:p w14:paraId="15E46211" w14:textId="77777777" w:rsidR="00C17E73" w:rsidRDefault="00C17E73" w:rsidP="00816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48E"/>
    <w:multiLevelType w:val="hybridMultilevel"/>
    <w:tmpl w:val="9ED0241C"/>
    <w:lvl w:ilvl="0" w:tplc="4FB2DB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F90369"/>
    <w:multiLevelType w:val="hybridMultilevel"/>
    <w:tmpl w:val="7FF450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D568C6"/>
    <w:multiLevelType w:val="hybridMultilevel"/>
    <w:tmpl w:val="3D2E7BF2"/>
    <w:lvl w:ilvl="0" w:tplc="73587CCE">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90C4762"/>
    <w:multiLevelType w:val="hybridMultilevel"/>
    <w:tmpl w:val="5AC8FD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44650F09"/>
    <w:multiLevelType w:val="hybridMultilevel"/>
    <w:tmpl w:val="56649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6261A66"/>
    <w:multiLevelType w:val="hybridMultilevel"/>
    <w:tmpl w:val="0E88B3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07C03FD"/>
    <w:multiLevelType w:val="hybridMultilevel"/>
    <w:tmpl w:val="7FF09E3E"/>
    <w:lvl w:ilvl="0" w:tplc="9910A3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73A2CE6"/>
    <w:multiLevelType w:val="hybridMultilevel"/>
    <w:tmpl w:val="1048D6EE"/>
    <w:lvl w:ilvl="0" w:tplc="6B2CD6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F4"/>
    <w:rsid w:val="00045B29"/>
    <w:rsid w:val="000933F1"/>
    <w:rsid w:val="00095B60"/>
    <w:rsid w:val="000F4303"/>
    <w:rsid w:val="00104FBC"/>
    <w:rsid w:val="00127E3E"/>
    <w:rsid w:val="001B67A5"/>
    <w:rsid w:val="001D028F"/>
    <w:rsid w:val="002134DB"/>
    <w:rsid w:val="002440E8"/>
    <w:rsid w:val="00276A38"/>
    <w:rsid w:val="002A5BCE"/>
    <w:rsid w:val="002E2C7A"/>
    <w:rsid w:val="00313AF4"/>
    <w:rsid w:val="00321CF3"/>
    <w:rsid w:val="003358AC"/>
    <w:rsid w:val="0034302E"/>
    <w:rsid w:val="00355D19"/>
    <w:rsid w:val="003827B4"/>
    <w:rsid w:val="00393419"/>
    <w:rsid w:val="003935BF"/>
    <w:rsid w:val="00394C10"/>
    <w:rsid w:val="003F3B31"/>
    <w:rsid w:val="00407A9D"/>
    <w:rsid w:val="00412657"/>
    <w:rsid w:val="00436ECA"/>
    <w:rsid w:val="00495A93"/>
    <w:rsid w:val="004A5BEE"/>
    <w:rsid w:val="004A6F18"/>
    <w:rsid w:val="004B5C21"/>
    <w:rsid w:val="004E373F"/>
    <w:rsid w:val="004E46CB"/>
    <w:rsid w:val="004E6378"/>
    <w:rsid w:val="004F241B"/>
    <w:rsid w:val="004F7524"/>
    <w:rsid w:val="00502AAC"/>
    <w:rsid w:val="00557BE6"/>
    <w:rsid w:val="005827D9"/>
    <w:rsid w:val="005A35B4"/>
    <w:rsid w:val="005D4FFE"/>
    <w:rsid w:val="005E0000"/>
    <w:rsid w:val="00601FFF"/>
    <w:rsid w:val="006052FF"/>
    <w:rsid w:val="00625A3D"/>
    <w:rsid w:val="00661544"/>
    <w:rsid w:val="0068746C"/>
    <w:rsid w:val="006948DC"/>
    <w:rsid w:val="006A6CCE"/>
    <w:rsid w:val="0070195C"/>
    <w:rsid w:val="00701AF1"/>
    <w:rsid w:val="0075693D"/>
    <w:rsid w:val="007648FC"/>
    <w:rsid w:val="00766030"/>
    <w:rsid w:val="00772F63"/>
    <w:rsid w:val="007B5662"/>
    <w:rsid w:val="007D67B5"/>
    <w:rsid w:val="00804CBB"/>
    <w:rsid w:val="008162E8"/>
    <w:rsid w:val="00820ADD"/>
    <w:rsid w:val="00842709"/>
    <w:rsid w:val="00846429"/>
    <w:rsid w:val="00847D37"/>
    <w:rsid w:val="00847F43"/>
    <w:rsid w:val="00852A7E"/>
    <w:rsid w:val="008625EA"/>
    <w:rsid w:val="00882F22"/>
    <w:rsid w:val="008A6AE2"/>
    <w:rsid w:val="008B7E44"/>
    <w:rsid w:val="008C0AED"/>
    <w:rsid w:val="008D2B63"/>
    <w:rsid w:val="00915539"/>
    <w:rsid w:val="00944868"/>
    <w:rsid w:val="00947DD1"/>
    <w:rsid w:val="009506D5"/>
    <w:rsid w:val="009812C1"/>
    <w:rsid w:val="00991B7A"/>
    <w:rsid w:val="009A19C3"/>
    <w:rsid w:val="009B0450"/>
    <w:rsid w:val="009B60E6"/>
    <w:rsid w:val="009D10D3"/>
    <w:rsid w:val="009D3C6A"/>
    <w:rsid w:val="009F2EF1"/>
    <w:rsid w:val="00A1050D"/>
    <w:rsid w:val="00A50622"/>
    <w:rsid w:val="00A66ABF"/>
    <w:rsid w:val="00A802F9"/>
    <w:rsid w:val="00A82A18"/>
    <w:rsid w:val="00A97739"/>
    <w:rsid w:val="00AA06F1"/>
    <w:rsid w:val="00AA1A44"/>
    <w:rsid w:val="00AB1D7E"/>
    <w:rsid w:val="00AD01B9"/>
    <w:rsid w:val="00AD29BC"/>
    <w:rsid w:val="00B23E0E"/>
    <w:rsid w:val="00B80EFB"/>
    <w:rsid w:val="00B92939"/>
    <w:rsid w:val="00BD0735"/>
    <w:rsid w:val="00C055B8"/>
    <w:rsid w:val="00C1380B"/>
    <w:rsid w:val="00C17E73"/>
    <w:rsid w:val="00C225E9"/>
    <w:rsid w:val="00C3393C"/>
    <w:rsid w:val="00C429B2"/>
    <w:rsid w:val="00C51276"/>
    <w:rsid w:val="00C62182"/>
    <w:rsid w:val="00C83DC0"/>
    <w:rsid w:val="00CC4D1D"/>
    <w:rsid w:val="00D02FA5"/>
    <w:rsid w:val="00D31B18"/>
    <w:rsid w:val="00D95166"/>
    <w:rsid w:val="00E5572D"/>
    <w:rsid w:val="00EE73DF"/>
    <w:rsid w:val="00F673EE"/>
    <w:rsid w:val="00F82379"/>
    <w:rsid w:val="00F87D69"/>
    <w:rsid w:val="00FA1180"/>
    <w:rsid w:val="00FB3D93"/>
    <w:rsid w:val="00FE23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7E"/>
    <w:pPr>
      <w:ind w:left="720"/>
      <w:contextualSpacing/>
    </w:pPr>
  </w:style>
  <w:style w:type="paragraph" w:styleId="BalloonText">
    <w:name w:val="Balloon Text"/>
    <w:basedOn w:val="Normal"/>
    <w:link w:val="BalloonTextChar"/>
    <w:uiPriority w:val="99"/>
    <w:semiHidden/>
    <w:unhideWhenUsed/>
    <w:rsid w:val="001D0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8F"/>
    <w:rPr>
      <w:rFonts w:ascii="Segoe UI" w:hAnsi="Segoe UI" w:cs="Segoe UI"/>
      <w:sz w:val="18"/>
      <w:szCs w:val="18"/>
    </w:rPr>
  </w:style>
  <w:style w:type="paragraph" w:styleId="Header">
    <w:name w:val="header"/>
    <w:basedOn w:val="Normal"/>
    <w:link w:val="HeaderChar"/>
    <w:uiPriority w:val="99"/>
    <w:unhideWhenUsed/>
    <w:rsid w:val="0081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2E8"/>
  </w:style>
  <w:style w:type="paragraph" w:styleId="Footer">
    <w:name w:val="footer"/>
    <w:basedOn w:val="Normal"/>
    <w:link w:val="FooterChar"/>
    <w:uiPriority w:val="99"/>
    <w:unhideWhenUsed/>
    <w:rsid w:val="0081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2E8"/>
  </w:style>
  <w:style w:type="paragraph" w:styleId="NormalWeb">
    <w:name w:val="Normal (Web)"/>
    <w:basedOn w:val="Normal"/>
    <w:uiPriority w:val="99"/>
    <w:semiHidden/>
    <w:unhideWhenUsed/>
    <w:rsid w:val="009812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a">
    <w:name w:val="indent1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2a">
    <w:name w:val="indent2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7E"/>
    <w:pPr>
      <w:ind w:left="720"/>
      <w:contextualSpacing/>
    </w:pPr>
  </w:style>
  <w:style w:type="paragraph" w:styleId="BalloonText">
    <w:name w:val="Balloon Text"/>
    <w:basedOn w:val="Normal"/>
    <w:link w:val="BalloonTextChar"/>
    <w:uiPriority w:val="99"/>
    <w:semiHidden/>
    <w:unhideWhenUsed/>
    <w:rsid w:val="001D0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8F"/>
    <w:rPr>
      <w:rFonts w:ascii="Segoe UI" w:hAnsi="Segoe UI" w:cs="Segoe UI"/>
      <w:sz w:val="18"/>
      <w:szCs w:val="18"/>
    </w:rPr>
  </w:style>
  <w:style w:type="paragraph" w:styleId="Header">
    <w:name w:val="header"/>
    <w:basedOn w:val="Normal"/>
    <w:link w:val="HeaderChar"/>
    <w:uiPriority w:val="99"/>
    <w:unhideWhenUsed/>
    <w:rsid w:val="0081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2E8"/>
  </w:style>
  <w:style w:type="paragraph" w:styleId="Footer">
    <w:name w:val="footer"/>
    <w:basedOn w:val="Normal"/>
    <w:link w:val="FooterChar"/>
    <w:uiPriority w:val="99"/>
    <w:unhideWhenUsed/>
    <w:rsid w:val="0081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2E8"/>
  </w:style>
  <w:style w:type="paragraph" w:styleId="NormalWeb">
    <w:name w:val="Normal (Web)"/>
    <w:basedOn w:val="Normal"/>
    <w:uiPriority w:val="99"/>
    <w:semiHidden/>
    <w:unhideWhenUsed/>
    <w:rsid w:val="009812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a">
    <w:name w:val="indent1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2a">
    <w:name w:val="indent2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4196">
      <w:bodyDiv w:val="1"/>
      <w:marLeft w:val="0"/>
      <w:marRight w:val="0"/>
      <w:marTop w:val="0"/>
      <w:marBottom w:val="0"/>
      <w:divBdr>
        <w:top w:val="none" w:sz="0" w:space="0" w:color="auto"/>
        <w:left w:val="none" w:sz="0" w:space="0" w:color="auto"/>
        <w:bottom w:val="none" w:sz="0" w:space="0" w:color="auto"/>
        <w:right w:val="none" w:sz="0" w:space="0" w:color="auto"/>
      </w:divBdr>
      <w:divsChild>
        <w:div w:id="115805822">
          <w:marLeft w:val="0"/>
          <w:marRight w:val="0"/>
          <w:marTop w:val="0"/>
          <w:marBottom w:val="0"/>
          <w:divBdr>
            <w:top w:val="none" w:sz="0" w:space="0" w:color="auto"/>
            <w:left w:val="none" w:sz="0" w:space="0" w:color="auto"/>
            <w:bottom w:val="none" w:sz="0" w:space="0" w:color="auto"/>
            <w:right w:val="none" w:sz="0" w:space="0" w:color="auto"/>
          </w:divBdr>
        </w:div>
      </w:divsChild>
    </w:div>
    <w:div w:id="476075676">
      <w:bodyDiv w:val="1"/>
      <w:marLeft w:val="0"/>
      <w:marRight w:val="0"/>
      <w:marTop w:val="0"/>
      <w:marBottom w:val="0"/>
      <w:divBdr>
        <w:top w:val="none" w:sz="0" w:space="0" w:color="auto"/>
        <w:left w:val="none" w:sz="0" w:space="0" w:color="auto"/>
        <w:bottom w:val="none" w:sz="0" w:space="0" w:color="auto"/>
        <w:right w:val="none" w:sz="0" w:space="0" w:color="auto"/>
      </w:divBdr>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sChild>
        <w:div w:id="1010639947">
          <w:marLeft w:val="0"/>
          <w:marRight w:val="0"/>
          <w:marTop w:val="0"/>
          <w:marBottom w:val="160"/>
          <w:divBdr>
            <w:top w:val="none" w:sz="0" w:space="0" w:color="auto"/>
            <w:left w:val="none" w:sz="0" w:space="0" w:color="auto"/>
            <w:bottom w:val="none" w:sz="0" w:space="0" w:color="auto"/>
            <w:right w:val="none" w:sz="0" w:space="0" w:color="auto"/>
          </w:divBdr>
        </w:div>
        <w:div w:id="1811903542">
          <w:marLeft w:val="454"/>
          <w:marRight w:val="0"/>
          <w:marTop w:val="80"/>
          <w:marBottom w:val="160"/>
          <w:divBdr>
            <w:top w:val="none" w:sz="0" w:space="0" w:color="auto"/>
            <w:left w:val="none" w:sz="0" w:space="0" w:color="auto"/>
            <w:bottom w:val="none" w:sz="0" w:space="0" w:color="auto"/>
            <w:right w:val="none" w:sz="0" w:space="0" w:color="auto"/>
          </w:divBdr>
        </w:div>
        <w:div w:id="2001999444">
          <w:marLeft w:val="0"/>
          <w:marRight w:val="0"/>
          <w:marTop w:val="0"/>
          <w:marBottom w:val="160"/>
          <w:divBdr>
            <w:top w:val="none" w:sz="0" w:space="0" w:color="auto"/>
            <w:left w:val="none" w:sz="0" w:space="0" w:color="auto"/>
            <w:bottom w:val="none" w:sz="0" w:space="0" w:color="auto"/>
            <w:right w:val="none" w:sz="0" w:space="0" w:color="auto"/>
          </w:divBdr>
        </w:div>
        <w:div w:id="596836665">
          <w:marLeft w:val="454"/>
          <w:marRight w:val="0"/>
          <w:marTop w:val="80"/>
          <w:marBottom w:val="160"/>
          <w:divBdr>
            <w:top w:val="none" w:sz="0" w:space="0" w:color="auto"/>
            <w:left w:val="none" w:sz="0" w:space="0" w:color="auto"/>
            <w:bottom w:val="none" w:sz="0" w:space="0" w:color="auto"/>
            <w:right w:val="none" w:sz="0" w:space="0" w:color="auto"/>
          </w:divBdr>
        </w:div>
        <w:div w:id="1955093183">
          <w:marLeft w:val="0"/>
          <w:marRight w:val="0"/>
          <w:marTop w:val="0"/>
          <w:marBottom w:val="160"/>
          <w:divBdr>
            <w:top w:val="none" w:sz="0" w:space="0" w:color="auto"/>
            <w:left w:val="none" w:sz="0" w:space="0" w:color="auto"/>
            <w:bottom w:val="none" w:sz="0" w:space="0" w:color="auto"/>
            <w:right w:val="none" w:sz="0" w:space="0" w:color="auto"/>
          </w:divBdr>
        </w:div>
        <w:div w:id="1700425986">
          <w:marLeft w:val="454"/>
          <w:marRight w:val="0"/>
          <w:marTop w:val="80"/>
          <w:marBottom w:val="160"/>
          <w:divBdr>
            <w:top w:val="none" w:sz="0" w:space="0" w:color="auto"/>
            <w:left w:val="none" w:sz="0" w:space="0" w:color="auto"/>
            <w:bottom w:val="none" w:sz="0" w:space="0" w:color="auto"/>
            <w:right w:val="none" w:sz="0" w:space="0" w:color="auto"/>
          </w:divBdr>
        </w:div>
        <w:div w:id="1963612846">
          <w:marLeft w:val="454"/>
          <w:marRight w:val="0"/>
          <w:marTop w:val="80"/>
          <w:marBottom w:val="160"/>
          <w:divBdr>
            <w:top w:val="none" w:sz="0" w:space="0" w:color="auto"/>
            <w:left w:val="none" w:sz="0" w:space="0" w:color="auto"/>
            <w:bottom w:val="none" w:sz="0" w:space="0" w:color="auto"/>
            <w:right w:val="none" w:sz="0" w:space="0" w:color="auto"/>
          </w:divBdr>
        </w:div>
        <w:div w:id="1703247231">
          <w:marLeft w:val="454"/>
          <w:marRight w:val="0"/>
          <w:marTop w:val="80"/>
          <w:marBottom w:val="160"/>
          <w:divBdr>
            <w:top w:val="none" w:sz="0" w:space="0" w:color="auto"/>
            <w:left w:val="none" w:sz="0" w:space="0" w:color="auto"/>
            <w:bottom w:val="none" w:sz="0" w:space="0" w:color="auto"/>
            <w:right w:val="none" w:sz="0" w:space="0" w:color="auto"/>
          </w:divBdr>
        </w:div>
        <w:div w:id="4638105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11</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 Dave</cp:lastModifiedBy>
  <cp:revision>38</cp:revision>
  <cp:lastPrinted>2023-09-06T06:59:00Z</cp:lastPrinted>
  <dcterms:created xsi:type="dcterms:W3CDTF">2023-11-01T08:57:00Z</dcterms:created>
  <dcterms:modified xsi:type="dcterms:W3CDTF">2023-11-10T15:27:00Z</dcterms:modified>
</cp:coreProperties>
</file>