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D5A69" w14:textId="2574F502" w:rsidR="00A35B82" w:rsidRPr="00A35B82" w:rsidRDefault="00705075" w:rsidP="00705075">
      <w:pPr>
        <w:spacing w:after="0" w:line="360" w:lineRule="auto"/>
        <w:jc w:val="both"/>
        <w:rPr>
          <w:rFonts w:ascii="Verdana" w:eastAsia="Calibri" w:hAnsi="Verdana" w:cs="Times New Roman"/>
          <w:b/>
          <w:bCs/>
          <w:sz w:val="24"/>
          <w:szCs w:val="24"/>
          <w:u w:val="single"/>
          <w:lang w:val="en-GB"/>
        </w:rPr>
      </w:pPr>
      <w:r>
        <w:rPr>
          <w:rFonts w:ascii="Verdana" w:eastAsia="Calibri" w:hAnsi="Verdana" w:cs="Times New Roman"/>
          <w:b/>
          <w:bCs/>
          <w:sz w:val="24"/>
          <w:szCs w:val="24"/>
          <w:lang w:val="en-GB"/>
        </w:rPr>
        <w:t xml:space="preserve">   </w:t>
      </w:r>
      <w:r w:rsidR="0056573C" w:rsidRPr="00705075">
        <w:rPr>
          <w:rFonts w:ascii="Verdana" w:eastAsia="Calibri" w:hAnsi="Verdana" w:cs="Times New Roman"/>
          <w:b/>
          <w:bCs/>
          <w:sz w:val="24"/>
          <w:szCs w:val="24"/>
          <w:u w:val="single"/>
          <w:lang w:val="en-GB"/>
        </w:rPr>
        <w:t xml:space="preserve">Validity of </w:t>
      </w:r>
      <w:r w:rsidR="00A35B82" w:rsidRPr="00705075">
        <w:rPr>
          <w:rFonts w:ascii="Verdana" w:eastAsia="Calibri" w:hAnsi="Verdana" w:cs="Times New Roman"/>
          <w:b/>
          <w:bCs/>
          <w:sz w:val="24"/>
          <w:szCs w:val="24"/>
          <w:u w:val="single"/>
          <w:lang w:val="en-GB"/>
        </w:rPr>
        <w:t>T</w:t>
      </w:r>
      <w:r w:rsidR="00A35B82" w:rsidRPr="00A35B82">
        <w:rPr>
          <w:rFonts w:ascii="Verdana" w:eastAsia="Calibri" w:hAnsi="Verdana" w:cs="Times New Roman"/>
          <w:b/>
          <w:bCs/>
          <w:sz w:val="24"/>
          <w:szCs w:val="24"/>
          <w:u w:val="single"/>
          <w:lang w:val="en-GB"/>
        </w:rPr>
        <w:t>RCs</w:t>
      </w:r>
      <w:r w:rsidR="00A35B82">
        <w:rPr>
          <w:rFonts w:ascii="Verdana" w:eastAsia="Calibri" w:hAnsi="Verdana" w:cs="Times New Roman"/>
          <w:b/>
          <w:bCs/>
          <w:sz w:val="24"/>
          <w:szCs w:val="24"/>
          <w:u w:val="single"/>
          <w:lang w:val="en-GB"/>
        </w:rPr>
        <w:t xml:space="preserve"> as</w:t>
      </w:r>
      <w:r w:rsidR="00A35B82" w:rsidRPr="00A35B82">
        <w:rPr>
          <w:rFonts w:ascii="Verdana" w:eastAsia="Calibri" w:hAnsi="Verdana" w:cs="Times New Roman"/>
          <w:b/>
          <w:bCs/>
          <w:sz w:val="24"/>
          <w:szCs w:val="24"/>
          <w:u w:val="single"/>
          <w:lang w:val="en-GB"/>
        </w:rPr>
        <w:t xml:space="preserve"> furnished by the appellant</w:t>
      </w:r>
      <w:r w:rsidR="00A35B82">
        <w:rPr>
          <w:rFonts w:ascii="Verdana" w:eastAsia="Calibri" w:hAnsi="Verdana" w:cs="Times New Roman"/>
          <w:b/>
          <w:bCs/>
          <w:sz w:val="24"/>
          <w:szCs w:val="24"/>
          <w:u w:val="single"/>
          <w:lang w:val="en-GB"/>
        </w:rPr>
        <w:t>-</w:t>
      </w:r>
      <w:proofErr w:type="gramStart"/>
      <w:r w:rsidR="00A35B82">
        <w:rPr>
          <w:rFonts w:ascii="Verdana" w:eastAsia="Calibri" w:hAnsi="Verdana" w:cs="Times New Roman"/>
          <w:b/>
          <w:bCs/>
          <w:sz w:val="24"/>
          <w:szCs w:val="24"/>
          <w:u w:val="single"/>
          <w:lang w:val="en-GB"/>
        </w:rPr>
        <w:t>assessee(</w:t>
      </w:r>
      <w:proofErr w:type="spellStart"/>
      <w:proofErr w:type="gramEnd"/>
      <w:r w:rsidR="00A35B82" w:rsidRPr="00A35B82">
        <w:rPr>
          <w:rFonts w:ascii="Verdana" w:eastAsia="Calibri" w:hAnsi="Verdana" w:cs="Times New Roman"/>
          <w:b/>
          <w:bCs/>
          <w:sz w:val="24"/>
          <w:szCs w:val="24"/>
          <w:u w:val="single"/>
          <w:lang w:val="en-GB"/>
        </w:rPr>
        <w:t>ECom</w:t>
      </w:r>
      <w:proofErr w:type="spellEnd"/>
      <w:r w:rsidR="00A35B82">
        <w:rPr>
          <w:rFonts w:ascii="Verdana" w:eastAsia="Calibri" w:hAnsi="Verdana" w:cs="Times New Roman"/>
          <w:b/>
          <w:bCs/>
          <w:sz w:val="24"/>
          <w:szCs w:val="24"/>
          <w:u w:val="single"/>
          <w:lang w:val="en-GB"/>
        </w:rPr>
        <w:t>)</w:t>
      </w:r>
    </w:p>
    <w:p w14:paraId="43025A31" w14:textId="7292CD24" w:rsidR="00A35B82" w:rsidRPr="00A35B82" w:rsidRDefault="00A35B82" w:rsidP="00A35B82">
      <w:pPr>
        <w:spacing w:after="0" w:line="360" w:lineRule="auto"/>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Following certificates are furnished by the appellant:-</w:t>
      </w:r>
    </w:p>
    <w:p w14:paraId="4C4AE0F1" w14:textId="77777777" w:rsidR="00A35B82" w:rsidRPr="00A35B82" w:rsidRDefault="00A35B82" w:rsidP="00A35B82">
      <w:pPr>
        <w:spacing w:after="0" w:line="360" w:lineRule="auto"/>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1.</w:t>
      </w:r>
      <w:r w:rsidRPr="00A35B82">
        <w:rPr>
          <w:rFonts w:ascii="Times New Roman" w:eastAsia="Calibri" w:hAnsi="Times New Roman" w:cs="Times New Roman"/>
          <w:sz w:val="28"/>
          <w:szCs w:val="28"/>
          <w:lang w:val="en-GB"/>
        </w:rPr>
        <w:tab/>
        <w:t>Reference No. 25-046865- Date of Issue-09/03/2011- Relevant for the period-09/03/2011:</w:t>
      </w:r>
    </w:p>
    <w:p w14:paraId="6FA460E7" w14:textId="77777777" w:rsidR="00A35B82" w:rsidRPr="00A35B82" w:rsidRDefault="00A35B82" w:rsidP="00A35B82">
      <w:pPr>
        <w:spacing w:after="0" w:line="360" w:lineRule="auto"/>
        <w:jc w:val="both"/>
        <w:rPr>
          <w:rFonts w:ascii="Times New Roman" w:eastAsia="Calibri" w:hAnsi="Times New Roman" w:cs="Times New Roman"/>
          <w:i/>
          <w:sz w:val="28"/>
          <w:szCs w:val="28"/>
          <w:lang w:val="en-GB"/>
        </w:rPr>
      </w:pPr>
      <w:r w:rsidRPr="00A35B82">
        <w:rPr>
          <w:rFonts w:ascii="Times New Roman" w:eastAsia="Calibri" w:hAnsi="Times New Roman" w:cs="Times New Roman"/>
          <w:i/>
          <w:sz w:val="28"/>
          <w:szCs w:val="28"/>
          <w:lang w:val="en-GB"/>
        </w:rPr>
        <w:t>“It is hereby certified that Essar Com Limited incorporated in Mauritius on 09 March, 2001 is a company resident in Mauritius for income tax purposes under the Income Tax Act.” This certificate is valid for the period 09 March 2011 to 08 March, 2012”</w:t>
      </w:r>
    </w:p>
    <w:p w14:paraId="10267894" w14:textId="77777777" w:rsidR="00A35B82" w:rsidRPr="00A35B82" w:rsidRDefault="00A35B82" w:rsidP="00A35B82">
      <w:pPr>
        <w:spacing w:after="0" w:line="360" w:lineRule="auto"/>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2.</w:t>
      </w:r>
      <w:r w:rsidRPr="00A35B82">
        <w:rPr>
          <w:rFonts w:ascii="Times New Roman" w:eastAsia="Calibri" w:hAnsi="Times New Roman" w:cs="Times New Roman"/>
          <w:sz w:val="28"/>
          <w:szCs w:val="28"/>
          <w:lang w:val="en-GB"/>
        </w:rPr>
        <w:tab/>
        <w:t>Reference No. 25-046685- Date of issue-13</w:t>
      </w:r>
      <w:r w:rsidRPr="00A35B82">
        <w:rPr>
          <w:rFonts w:ascii="Times New Roman" w:eastAsia="Calibri" w:hAnsi="Times New Roman" w:cs="Times New Roman"/>
          <w:sz w:val="28"/>
          <w:szCs w:val="28"/>
          <w:vertAlign w:val="superscript"/>
          <w:lang w:val="en-GB"/>
        </w:rPr>
        <w:t>th</w:t>
      </w:r>
      <w:r w:rsidRPr="00A35B82">
        <w:rPr>
          <w:rFonts w:ascii="Times New Roman" w:eastAsia="Calibri" w:hAnsi="Times New Roman" w:cs="Times New Roman"/>
          <w:sz w:val="28"/>
          <w:szCs w:val="28"/>
          <w:lang w:val="en-GB"/>
        </w:rPr>
        <w:t xml:space="preserve"> Day of March, 2012- Relevant for the period- 09 March 2012 to 08 March 2013:</w:t>
      </w:r>
    </w:p>
    <w:p w14:paraId="2EEC8694" w14:textId="77777777" w:rsidR="00A35B82" w:rsidRPr="00A35B82" w:rsidRDefault="00A35B82" w:rsidP="00A35B82">
      <w:pPr>
        <w:spacing w:after="0" w:line="360" w:lineRule="auto"/>
        <w:jc w:val="both"/>
        <w:rPr>
          <w:rFonts w:ascii="Times New Roman" w:eastAsia="Calibri" w:hAnsi="Times New Roman" w:cs="Times New Roman"/>
          <w:i/>
          <w:sz w:val="28"/>
          <w:szCs w:val="28"/>
          <w:lang w:val="en-GB"/>
        </w:rPr>
      </w:pPr>
      <w:r w:rsidRPr="00A35B82">
        <w:rPr>
          <w:rFonts w:ascii="Times New Roman" w:eastAsia="Calibri" w:hAnsi="Times New Roman" w:cs="Times New Roman"/>
          <w:i/>
          <w:sz w:val="28"/>
          <w:szCs w:val="28"/>
          <w:lang w:val="en-GB"/>
        </w:rPr>
        <w:t>“It is hereby certified that Essar Com Limited incorporated in Mauritius on 09 March, 2001 is a company resident in Mauritius for income tax purposes under the Income Tax Act.</w:t>
      </w:r>
    </w:p>
    <w:p w14:paraId="42F3BA2D" w14:textId="77777777" w:rsidR="00A35B82" w:rsidRPr="00A35B82" w:rsidRDefault="00A35B82" w:rsidP="00A35B82">
      <w:pPr>
        <w:spacing w:after="0" w:line="360" w:lineRule="auto"/>
        <w:jc w:val="both"/>
        <w:rPr>
          <w:rFonts w:ascii="Times New Roman" w:eastAsia="Calibri" w:hAnsi="Times New Roman" w:cs="Times New Roman"/>
          <w:sz w:val="28"/>
          <w:szCs w:val="28"/>
          <w:lang w:val="en-GB"/>
        </w:rPr>
      </w:pPr>
      <w:r w:rsidRPr="00A35B82">
        <w:rPr>
          <w:rFonts w:ascii="Times New Roman" w:eastAsia="Calibri" w:hAnsi="Times New Roman" w:cs="Times New Roman"/>
          <w:i/>
          <w:sz w:val="28"/>
          <w:szCs w:val="28"/>
          <w:lang w:val="en-GB"/>
        </w:rPr>
        <w:t xml:space="preserve"> This certificate is valid for the period 09 March 2011 to 08 March, 2012”</w:t>
      </w:r>
    </w:p>
    <w:p w14:paraId="1B3A2518" w14:textId="77777777" w:rsidR="00A35B82" w:rsidRPr="00A35B82" w:rsidRDefault="00A35B82" w:rsidP="00A35B82">
      <w:pPr>
        <w:numPr>
          <w:ilvl w:val="0"/>
          <w:numId w:val="4"/>
        </w:numPr>
        <w:spacing w:after="0" w:line="360" w:lineRule="auto"/>
        <w:contextualSpacing/>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 xml:space="preserve">This is followed by a letter issued on 29 May 2012 by Mauritius Revenue Authority clarifying nature of Tax Residence in the context of request made by Mr </w:t>
      </w:r>
      <w:proofErr w:type="spellStart"/>
      <w:r w:rsidRPr="00A35B82">
        <w:rPr>
          <w:rFonts w:ascii="Times New Roman" w:eastAsia="Calibri" w:hAnsi="Times New Roman" w:cs="Times New Roman"/>
          <w:sz w:val="28"/>
          <w:szCs w:val="28"/>
          <w:lang w:val="en-GB"/>
        </w:rPr>
        <w:t>Iqbal</w:t>
      </w:r>
      <w:proofErr w:type="spellEnd"/>
      <w:r w:rsidRPr="00A35B82">
        <w:rPr>
          <w:rFonts w:ascii="Times New Roman" w:eastAsia="Calibri" w:hAnsi="Times New Roman" w:cs="Times New Roman"/>
          <w:sz w:val="28"/>
          <w:szCs w:val="28"/>
          <w:lang w:val="en-GB"/>
        </w:rPr>
        <w:t xml:space="preserve"> </w:t>
      </w:r>
      <w:proofErr w:type="spellStart"/>
      <w:r w:rsidRPr="00A35B82">
        <w:rPr>
          <w:rFonts w:ascii="Times New Roman" w:eastAsia="Calibri" w:hAnsi="Times New Roman" w:cs="Times New Roman"/>
          <w:sz w:val="28"/>
          <w:szCs w:val="28"/>
          <w:lang w:val="en-GB"/>
        </w:rPr>
        <w:t>Rajahbalee</w:t>
      </w:r>
      <w:proofErr w:type="spellEnd"/>
      <w:r w:rsidRPr="00A35B82">
        <w:rPr>
          <w:rFonts w:ascii="Times New Roman" w:eastAsia="Calibri" w:hAnsi="Times New Roman" w:cs="Times New Roman"/>
          <w:sz w:val="28"/>
          <w:szCs w:val="28"/>
          <w:lang w:val="en-GB"/>
        </w:rPr>
        <w:t xml:space="preserve">, special counsel to the Company confirming that the Tax Residence Certificate issued on 13 March 2012 was on basis of the company being incorporated in Mauritius and being managed and controlled from Mauritius </w:t>
      </w:r>
      <w:r w:rsidRPr="00A35B82">
        <w:rPr>
          <w:rFonts w:ascii="Times New Roman" w:eastAsia="Calibri" w:hAnsi="Times New Roman" w:cs="Times New Roman"/>
          <w:b/>
          <w:i/>
          <w:sz w:val="28"/>
          <w:szCs w:val="28"/>
          <w:u w:val="single"/>
          <w:lang w:val="en-GB"/>
        </w:rPr>
        <w:t>as certified by the Financial Services Commission (FSC, in short). The recommendation of the FSC is attached.</w:t>
      </w:r>
    </w:p>
    <w:p w14:paraId="20ADCDE8" w14:textId="77777777" w:rsidR="00A35B82" w:rsidRPr="00A35B82" w:rsidRDefault="00A35B82" w:rsidP="00A35B82">
      <w:pPr>
        <w:numPr>
          <w:ilvl w:val="0"/>
          <w:numId w:val="4"/>
        </w:numPr>
        <w:spacing w:after="0" w:line="360" w:lineRule="auto"/>
        <w:contextualSpacing/>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Letter dated 14</w:t>
      </w:r>
      <w:r w:rsidRPr="00A35B82">
        <w:rPr>
          <w:rFonts w:ascii="Times New Roman" w:eastAsia="Calibri" w:hAnsi="Times New Roman" w:cs="Times New Roman"/>
          <w:sz w:val="28"/>
          <w:szCs w:val="28"/>
          <w:vertAlign w:val="superscript"/>
          <w:lang w:val="en-GB"/>
        </w:rPr>
        <w:t>th</w:t>
      </w:r>
      <w:r w:rsidRPr="00A35B82">
        <w:rPr>
          <w:rFonts w:ascii="Times New Roman" w:eastAsia="Calibri" w:hAnsi="Times New Roman" w:cs="Times New Roman"/>
          <w:sz w:val="28"/>
          <w:szCs w:val="28"/>
          <w:lang w:val="en-GB"/>
        </w:rPr>
        <w:t xml:space="preserve"> February, 2012of FSC to MRA which is available at Page 162of the compilation filed by the appellant company simply state that the company meets the requirement of section 71(4) of the FSC Act, 2007 and the conditions attached to its license and further asserts in in letter dated 8</w:t>
      </w:r>
      <w:r w:rsidRPr="00A35B82">
        <w:rPr>
          <w:rFonts w:ascii="Times New Roman" w:eastAsia="Calibri" w:hAnsi="Times New Roman" w:cs="Times New Roman"/>
          <w:sz w:val="28"/>
          <w:szCs w:val="28"/>
          <w:vertAlign w:val="superscript"/>
          <w:lang w:val="en-GB"/>
        </w:rPr>
        <w:t>th</w:t>
      </w:r>
      <w:r w:rsidRPr="00A35B82">
        <w:rPr>
          <w:rFonts w:ascii="Times New Roman" w:eastAsia="Calibri" w:hAnsi="Times New Roman" w:cs="Times New Roman"/>
          <w:sz w:val="28"/>
          <w:szCs w:val="28"/>
          <w:lang w:val="en-GB"/>
        </w:rPr>
        <w:t xml:space="preserve"> July, 2013that the TRC issued by MRA on 13</w:t>
      </w:r>
      <w:r w:rsidRPr="00A35B82">
        <w:rPr>
          <w:rFonts w:ascii="Times New Roman" w:eastAsia="Calibri" w:hAnsi="Times New Roman" w:cs="Times New Roman"/>
          <w:sz w:val="28"/>
          <w:szCs w:val="28"/>
          <w:vertAlign w:val="superscript"/>
          <w:lang w:val="en-GB"/>
        </w:rPr>
        <w:t>th</w:t>
      </w:r>
      <w:r w:rsidRPr="00A35B82">
        <w:rPr>
          <w:rFonts w:ascii="Times New Roman" w:eastAsia="Calibri" w:hAnsi="Times New Roman" w:cs="Times New Roman"/>
          <w:sz w:val="28"/>
          <w:szCs w:val="28"/>
          <w:lang w:val="en-GB"/>
        </w:rPr>
        <w:t xml:space="preserve"> March, 2012 was on the basis of the company being incorporated in Mauritius </w:t>
      </w:r>
      <w:r w:rsidRPr="00A35B82">
        <w:rPr>
          <w:rFonts w:ascii="Times New Roman" w:eastAsia="Calibri" w:hAnsi="Times New Roman" w:cs="Times New Roman"/>
          <w:sz w:val="28"/>
          <w:szCs w:val="28"/>
          <w:lang w:val="en-GB"/>
        </w:rPr>
        <w:lastRenderedPageBreak/>
        <w:t>and being managed and controlled from Mauritius upon advice by the FSC.</w:t>
      </w:r>
    </w:p>
    <w:p w14:paraId="46C0FBFF" w14:textId="77777777" w:rsidR="00A35B82" w:rsidRPr="00A35B82" w:rsidRDefault="00A35B82" w:rsidP="00A35B82">
      <w:pPr>
        <w:numPr>
          <w:ilvl w:val="0"/>
          <w:numId w:val="4"/>
        </w:numPr>
        <w:spacing w:after="0" w:line="360" w:lineRule="auto"/>
        <w:contextualSpacing/>
        <w:jc w:val="both"/>
        <w:rPr>
          <w:rFonts w:ascii="Times New Roman" w:eastAsia="Calibri" w:hAnsi="Times New Roman" w:cs="Times New Roman"/>
          <w:sz w:val="28"/>
          <w:szCs w:val="28"/>
          <w:lang w:val="en-GB"/>
        </w:rPr>
      </w:pPr>
      <w:r w:rsidRPr="00A35B82">
        <w:rPr>
          <w:rFonts w:ascii="Times New Roman" w:eastAsia="Calibri" w:hAnsi="Times New Roman" w:cs="Times New Roman"/>
          <w:sz w:val="28"/>
          <w:szCs w:val="28"/>
          <w:lang w:val="en-GB"/>
        </w:rPr>
        <w:t>Besides, the appellant-company has appended from Pages 1375 to 1380 of its compilation, TRCs for the period from 2007-08 to 2012-13 which state that the company is resident in Mauritius for purposes of income tax.</w:t>
      </w:r>
      <w:r w:rsidRPr="00A35B82">
        <w:rPr>
          <w:rFonts w:ascii="Times New Roman" w:eastAsia="Calibri" w:hAnsi="Times New Roman" w:cs="Times New Roman"/>
          <w:sz w:val="28"/>
          <w:szCs w:val="28"/>
          <w:lang w:val="en-GB"/>
        </w:rPr>
        <w:tab/>
        <w:t xml:space="preserve"> </w:t>
      </w:r>
    </w:p>
    <w:p w14:paraId="749040BF" w14:textId="0C93897E" w:rsidR="00A35B82" w:rsidRDefault="00A35B82" w:rsidP="00A35B82">
      <w:pPr>
        <w:spacing w:after="0" w:line="360" w:lineRule="auto"/>
        <w:jc w:val="both"/>
        <w:rPr>
          <w:rFonts w:ascii="Verdana" w:eastAsia="Calibri" w:hAnsi="Verdana" w:cs="Times New Roman"/>
          <w:bCs/>
          <w:sz w:val="24"/>
          <w:szCs w:val="24"/>
          <w:lang w:val="en-GB"/>
        </w:rPr>
      </w:pPr>
      <w:r w:rsidRPr="00A35B82">
        <w:rPr>
          <w:rFonts w:ascii="Verdana" w:eastAsia="Calibri" w:hAnsi="Verdana" w:cs="Times New Roman"/>
          <w:bCs/>
          <w:sz w:val="24"/>
          <w:szCs w:val="24"/>
          <w:lang w:val="en-GB"/>
        </w:rPr>
        <w:t xml:space="preserve">A cursory look at this letter does not support the claim that FSC considered this aspect. Section 71 to 79 of the FSC Act, 2007 provides how a GBL category 1 is issued in seven days by the FSC. Three or four criteria </w:t>
      </w:r>
      <w:proofErr w:type="gramStart"/>
      <w:r w:rsidRPr="00A35B82">
        <w:rPr>
          <w:rFonts w:ascii="Verdana" w:eastAsia="Calibri" w:hAnsi="Verdana" w:cs="Times New Roman"/>
          <w:bCs/>
          <w:sz w:val="24"/>
          <w:szCs w:val="24"/>
          <w:lang w:val="en-GB"/>
        </w:rPr>
        <w:t>is</w:t>
      </w:r>
      <w:proofErr w:type="gramEnd"/>
      <w:r w:rsidRPr="00A35B82">
        <w:rPr>
          <w:rFonts w:ascii="Verdana" w:eastAsia="Calibri" w:hAnsi="Verdana" w:cs="Times New Roman"/>
          <w:bCs/>
          <w:sz w:val="24"/>
          <w:szCs w:val="24"/>
          <w:lang w:val="en-GB"/>
        </w:rPr>
        <w:t xml:space="preserve"> required to be considered while issuing license by the FSC which are stipulated in Section 71 of the FSC Act, 2007. There is no supporting evidence that this aspect of control and management has been considered by the FSC and the letter attached does not throw any light as to how this has been determined, particularly on the facts and circumstances of the case. This very fact can be noticed from all the TRCs furnished by </w:t>
      </w:r>
      <w:r w:rsidR="00A2277D" w:rsidRPr="00A35B82">
        <w:rPr>
          <w:rFonts w:ascii="Verdana" w:eastAsia="Calibri" w:hAnsi="Verdana" w:cs="Times New Roman"/>
          <w:bCs/>
          <w:sz w:val="24"/>
          <w:szCs w:val="24"/>
          <w:lang w:val="en-GB"/>
        </w:rPr>
        <w:t>the appellant</w:t>
      </w:r>
      <w:r w:rsidRPr="00A35B82">
        <w:rPr>
          <w:rFonts w:ascii="Verdana" w:eastAsia="Calibri" w:hAnsi="Verdana" w:cs="Times New Roman"/>
          <w:bCs/>
          <w:sz w:val="24"/>
          <w:szCs w:val="24"/>
          <w:lang w:val="en-GB"/>
        </w:rPr>
        <w:t xml:space="preserve"> and</w:t>
      </w:r>
      <w:r w:rsidR="00946D83">
        <w:rPr>
          <w:rFonts w:ascii="Verdana" w:eastAsia="Calibri" w:hAnsi="Verdana" w:cs="Times New Roman"/>
          <w:bCs/>
          <w:sz w:val="24"/>
          <w:szCs w:val="24"/>
          <w:lang w:val="en-GB"/>
        </w:rPr>
        <w:t xml:space="preserve"> compiled in their compilation as discussed above.</w:t>
      </w:r>
    </w:p>
    <w:p w14:paraId="24F9AFF9" w14:textId="77777777" w:rsidR="00D01CE6" w:rsidRDefault="00D01CE6" w:rsidP="00A35B82">
      <w:pPr>
        <w:spacing w:after="0" w:line="360" w:lineRule="auto"/>
        <w:jc w:val="both"/>
        <w:rPr>
          <w:rFonts w:ascii="Verdana" w:eastAsia="Calibri" w:hAnsi="Verdana" w:cs="Times New Roman"/>
          <w:b/>
          <w:bCs/>
          <w:sz w:val="24"/>
          <w:szCs w:val="24"/>
          <w:lang w:val="en-GB"/>
        </w:rPr>
      </w:pPr>
    </w:p>
    <w:p w14:paraId="437524A0" w14:textId="3C902484" w:rsidR="00A2277D" w:rsidRPr="00A2277D" w:rsidRDefault="009D6F0F" w:rsidP="00A35B82">
      <w:pPr>
        <w:spacing w:after="0" w:line="360" w:lineRule="auto"/>
        <w:jc w:val="both"/>
        <w:rPr>
          <w:rFonts w:ascii="Verdana" w:eastAsia="Calibri" w:hAnsi="Verdana" w:cs="Times New Roman"/>
          <w:b/>
          <w:bCs/>
          <w:sz w:val="24"/>
          <w:szCs w:val="24"/>
          <w:lang w:val="en-GB"/>
        </w:rPr>
      </w:pPr>
      <w:r>
        <w:rPr>
          <w:rFonts w:ascii="Verdana" w:eastAsia="Calibri" w:hAnsi="Verdana" w:cs="Times New Roman"/>
          <w:b/>
          <w:bCs/>
          <w:sz w:val="24"/>
          <w:szCs w:val="24"/>
          <w:lang w:val="en-GB"/>
        </w:rPr>
        <w:t>2.</w:t>
      </w:r>
      <w:r w:rsidRPr="00A2277D">
        <w:rPr>
          <w:rFonts w:ascii="Verdana" w:eastAsia="Calibri" w:hAnsi="Verdana" w:cs="Times New Roman"/>
          <w:b/>
          <w:bCs/>
          <w:sz w:val="24"/>
          <w:szCs w:val="24"/>
          <w:lang w:val="en-GB"/>
        </w:rPr>
        <w:t xml:space="preserve"> Procedure</w:t>
      </w:r>
      <w:r w:rsidR="00A2277D" w:rsidRPr="00A2277D">
        <w:rPr>
          <w:rFonts w:ascii="Verdana" w:eastAsia="Calibri" w:hAnsi="Verdana" w:cs="Times New Roman"/>
          <w:b/>
          <w:bCs/>
          <w:sz w:val="24"/>
          <w:szCs w:val="24"/>
          <w:lang w:val="en-GB"/>
        </w:rPr>
        <w:t xml:space="preserve"> for the issue of a TRC under the relevant </w:t>
      </w:r>
      <w:r w:rsidR="00670648" w:rsidRPr="00A2277D">
        <w:rPr>
          <w:rFonts w:ascii="Verdana" w:eastAsia="Calibri" w:hAnsi="Verdana" w:cs="Times New Roman"/>
          <w:b/>
          <w:bCs/>
          <w:sz w:val="24"/>
          <w:szCs w:val="24"/>
          <w:lang w:val="en-GB"/>
        </w:rPr>
        <w:t>law</w:t>
      </w:r>
      <w:r w:rsidR="00A2277D" w:rsidRPr="00A2277D">
        <w:rPr>
          <w:rFonts w:ascii="Verdana" w:eastAsia="Calibri" w:hAnsi="Verdana" w:cs="Times New Roman"/>
          <w:b/>
          <w:bCs/>
          <w:sz w:val="24"/>
          <w:szCs w:val="24"/>
          <w:lang w:val="en-GB"/>
        </w:rPr>
        <w:t xml:space="preserve"> of Mauritius:</w:t>
      </w:r>
    </w:p>
    <w:p w14:paraId="000ADC0E" w14:textId="17D0111F" w:rsidR="00A2277D" w:rsidRDefault="00A2277D" w:rsidP="00A35B82">
      <w:pPr>
        <w:spacing w:after="0" w:line="360" w:lineRule="auto"/>
        <w:jc w:val="both"/>
        <w:rPr>
          <w:rFonts w:ascii="Verdana" w:eastAsia="Calibri" w:hAnsi="Verdana" w:cs="Times New Roman"/>
          <w:bCs/>
          <w:sz w:val="24"/>
          <w:szCs w:val="24"/>
          <w:lang w:val="en-GB"/>
        </w:rPr>
      </w:pPr>
      <w:r>
        <w:rPr>
          <w:rFonts w:ascii="Verdana" w:eastAsia="Calibri" w:hAnsi="Verdana" w:cs="Times New Roman"/>
          <w:bCs/>
          <w:sz w:val="24"/>
          <w:szCs w:val="24"/>
          <w:lang w:val="en-GB"/>
        </w:rPr>
        <w:t xml:space="preserve">In order to understand the implication of a TRC, it would be appropriate to know the procedure being followed by a resident of Mauritius in order to claim benefit of a Double Taxation Avoidance Agreement (DTAC, in short). FSC has </w:t>
      </w:r>
      <w:r w:rsidR="003409DE">
        <w:rPr>
          <w:rFonts w:ascii="Verdana" w:eastAsia="Calibri" w:hAnsi="Verdana" w:cs="Times New Roman"/>
          <w:bCs/>
          <w:sz w:val="24"/>
          <w:szCs w:val="24"/>
          <w:lang w:val="en-GB"/>
        </w:rPr>
        <w:t>prescribed</w:t>
      </w:r>
      <w:r>
        <w:rPr>
          <w:rFonts w:ascii="Verdana" w:eastAsia="Calibri" w:hAnsi="Verdana" w:cs="Times New Roman"/>
          <w:bCs/>
          <w:sz w:val="24"/>
          <w:szCs w:val="24"/>
          <w:lang w:val="en-GB"/>
        </w:rPr>
        <w:t xml:space="preserve"> an application form which is approved under section 71 (4)</w:t>
      </w:r>
      <w:r w:rsidR="00670648">
        <w:rPr>
          <w:rFonts w:ascii="Verdana" w:eastAsia="Calibri" w:hAnsi="Verdana" w:cs="Times New Roman"/>
          <w:bCs/>
          <w:sz w:val="24"/>
          <w:szCs w:val="24"/>
          <w:lang w:val="en-GB"/>
        </w:rPr>
        <w:t xml:space="preserve"> </w:t>
      </w:r>
      <w:r>
        <w:rPr>
          <w:rFonts w:ascii="Verdana" w:eastAsia="Calibri" w:hAnsi="Verdana" w:cs="Times New Roman"/>
          <w:bCs/>
          <w:sz w:val="24"/>
          <w:szCs w:val="24"/>
          <w:lang w:val="en-GB"/>
        </w:rPr>
        <w:t xml:space="preserve">of The FSA 2007. This form is to be read in conjunction with the Circular Letter </w:t>
      </w:r>
      <w:r w:rsidR="009D6F0F">
        <w:rPr>
          <w:rFonts w:ascii="Verdana" w:eastAsia="Calibri" w:hAnsi="Verdana" w:cs="Times New Roman"/>
          <w:bCs/>
          <w:sz w:val="24"/>
          <w:szCs w:val="24"/>
          <w:lang w:val="en-GB"/>
        </w:rPr>
        <w:t>CL011006 and Circular Letter CLII/220408. A copy of the same is being furnished separately for kind consideration of Hon’ble Bench. The only information to be provided by an applicant is Country of incorporation/registration and date of incorporation. The recommendation by FSC provides license number and DTAA for which TRC is required.</w:t>
      </w:r>
    </w:p>
    <w:p w14:paraId="19E0A7DF" w14:textId="77777777" w:rsidR="00D01CE6" w:rsidRDefault="00D01CE6" w:rsidP="009D6F0F">
      <w:pPr>
        <w:spacing w:after="0" w:line="360" w:lineRule="auto"/>
        <w:jc w:val="both"/>
        <w:rPr>
          <w:rFonts w:ascii="Verdana" w:eastAsia="Calibri" w:hAnsi="Verdana" w:cs="Times New Roman"/>
          <w:b/>
          <w:bCs/>
          <w:sz w:val="24"/>
          <w:szCs w:val="24"/>
          <w:lang w:val="en-GB"/>
        </w:rPr>
      </w:pPr>
    </w:p>
    <w:p w14:paraId="66B0731B" w14:textId="5971D04D" w:rsidR="009D6F0F" w:rsidRDefault="00D01CE6" w:rsidP="009D6F0F">
      <w:pPr>
        <w:spacing w:after="0" w:line="360" w:lineRule="auto"/>
        <w:jc w:val="both"/>
        <w:rPr>
          <w:rFonts w:ascii="Verdana" w:eastAsia="Calibri" w:hAnsi="Verdana" w:cs="Times New Roman"/>
          <w:b/>
          <w:bCs/>
          <w:sz w:val="24"/>
          <w:szCs w:val="24"/>
          <w:lang w:val="en-GB"/>
        </w:rPr>
      </w:pPr>
      <w:r>
        <w:rPr>
          <w:rFonts w:ascii="Verdana" w:eastAsia="Calibri" w:hAnsi="Verdana" w:cs="Times New Roman"/>
          <w:b/>
          <w:bCs/>
          <w:sz w:val="24"/>
          <w:szCs w:val="24"/>
          <w:lang w:val="en-GB"/>
        </w:rPr>
        <w:lastRenderedPageBreak/>
        <w:t>3.</w:t>
      </w:r>
      <w:r w:rsidRPr="009D6F0F">
        <w:rPr>
          <w:rFonts w:ascii="Verdana" w:eastAsia="Calibri" w:hAnsi="Verdana" w:cs="Times New Roman"/>
          <w:b/>
          <w:bCs/>
          <w:sz w:val="24"/>
          <w:szCs w:val="24"/>
          <w:lang w:val="en-GB"/>
        </w:rPr>
        <w:t xml:space="preserve"> Is</w:t>
      </w:r>
      <w:r w:rsidR="009D6F0F" w:rsidRPr="009D6F0F">
        <w:rPr>
          <w:rFonts w:ascii="Verdana" w:eastAsia="Calibri" w:hAnsi="Verdana" w:cs="Times New Roman"/>
          <w:b/>
          <w:bCs/>
          <w:sz w:val="24"/>
          <w:szCs w:val="24"/>
          <w:lang w:val="en-GB"/>
        </w:rPr>
        <w:t xml:space="preserve"> such a procedure sufficient to test the residence of a </w:t>
      </w:r>
      <w:r w:rsidR="00E31F9A" w:rsidRPr="009D6F0F">
        <w:rPr>
          <w:rFonts w:ascii="Verdana" w:eastAsia="Calibri" w:hAnsi="Verdana" w:cs="Times New Roman"/>
          <w:b/>
          <w:bCs/>
          <w:sz w:val="24"/>
          <w:szCs w:val="24"/>
          <w:lang w:val="en-GB"/>
        </w:rPr>
        <w:t>Company</w:t>
      </w:r>
      <w:r w:rsidR="008E608A">
        <w:rPr>
          <w:rFonts w:ascii="Verdana" w:eastAsia="Calibri" w:hAnsi="Verdana" w:cs="Times New Roman"/>
          <w:b/>
          <w:bCs/>
          <w:sz w:val="24"/>
          <w:szCs w:val="24"/>
          <w:lang w:val="en-GB"/>
        </w:rPr>
        <w:t xml:space="preserve"> at least to determine control and management</w:t>
      </w:r>
      <w:r w:rsidR="00E31F9A" w:rsidRPr="009D6F0F">
        <w:rPr>
          <w:rFonts w:ascii="Verdana" w:eastAsia="Calibri" w:hAnsi="Verdana" w:cs="Times New Roman"/>
          <w:b/>
          <w:bCs/>
          <w:sz w:val="24"/>
          <w:szCs w:val="24"/>
          <w:lang w:val="en-GB"/>
        </w:rPr>
        <w:t>?</w:t>
      </w:r>
    </w:p>
    <w:p w14:paraId="20C608C4" w14:textId="445AE22C" w:rsidR="00670648" w:rsidRPr="00704161" w:rsidRDefault="00136CE3" w:rsidP="009D6F0F">
      <w:pPr>
        <w:spacing w:after="0" w:line="360" w:lineRule="auto"/>
        <w:jc w:val="both"/>
        <w:rPr>
          <w:rFonts w:ascii="Verdana" w:eastAsia="Calibri" w:hAnsi="Verdana" w:cs="Times New Roman"/>
          <w:bCs/>
          <w:sz w:val="24"/>
          <w:szCs w:val="24"/>
          <w:lang w:val="en-GB"/>
        </w:rPr>
      </w:pPr>
      <w:r w:rsidRPr="00136CE3">
        <w:rPr>
          <w:rFonts w:ascii="Verdana" w:eastAsia="Calibri" w:hAnsi="Verdana" w:cs="Times New Roman"/>
          <w:bCs/>
          <w:sz w:val="24"/>
          <w:szCs w:val="24"/>
          <w:lang w:val="en-GB"/>
        </w:rPr>
        <w:t xml:space="preserve">A </w:t>
      </w:r>
      <w:r>
        <w:rPr>
          <w:rFonts w:ascii="Verdana" w:eastAsia="Calibri" w:hAnsi="Verdana" w:cs="Times New Roman"/>
          <w:bCs/>
          <w:sz w:val="24"/>
          <w:szCs w:val="24"/>
          <w:lang w:val="en-GB"/>
        </w:rPr>
        <w:t>foreign corporation may reside in India for the purposes of income tax. Whether any particular case falls within that rule is a pure question of fact, to be determined not according to the construction of this or that regulation or bye-law, but upon a scrutiny of the course of business and trading.</w:t>
      </w:r>
      <w:r w:rsidR="00704161">
        <w:rPr>
          <w:rFonts w:ascii="Verdana" w:eastAsia="Calibri" w:hAnsi="Verdana" w:cs="Times New Roman"/>
          <w:bCs/>
          <w:sz w:val="24"/>
          <w:szCs w:val="24"/>
          <w:lang w:val="en-GB"/>
        </w:rPr>
        <w:t xml:space="preserve"> A company resides for purposes of income tax where its ‘real’ business is carried on and the ‘real’ business is carried on where the </w:t>
      </w:r>
      <w:proofErr w:type="spellStart"/>
      <w:r w:rsidR="00704161">
        <w:rPr>
          <w:rFonts w:ascii="Verdana" w:eastAsia="Calibri" w:hAnsi="Verdana" w:cs="Times New Roman"/>
          <w:bCs/>
          <w:sz w:val="24"/>
          <w:szCs w:val="24"/>
          <w:lang w:val="en-GB"/>
        </w:rPr>
        <w:t>cenral</w:t>
      </w:r>
      <w:proofErr w:type="spellEnd"/>
      <w:r w:rsidR="00704161">
        <w:rPr>
          <w:rFonts w:ascii="Verdana" w:eastAsia="Calibri" w:hAnsi="Verdana" w:cs="Times New Roman"/>
          <w:bCs/>
          <w:sz w:val="24"/>
          <w:szCs w:val="24"/>
          <w:lang w:val="en-GB"/>
        </w:rPr>
        <w:t xml:space="preserve"> management and control </w:t>
      </w:r>
      <w:r w:rsidR="00704161" w:rsidRPr="00704161">
        <w:rPr>
          <w:rFonts w:ascii="Verdana" w:eastAsia="Calibri" w:hAnsi="Verdana" w:cs="Times New Roman"/>
          <w:b/>
          <w:bCs/>
          <w:sz w:val="24"/>
          <w:szCs w:val="24"/>
          <w:u w:val="single"/>
          <w:lang w:val="en-GB"/>
        </w:rPr>
        <w:t>actually</w:t>
      </w:r>
      <w:r w:rsidR="00704161">
        <w:rPr>
          <w:rFonts w:ascii="Verdana" w:eastAsia="Calibri" w:hAnsi="Verdana" w:cs="Times New Roman"/>
          <w:b/>
          <w:bCs/>
          <w:sz w:val="24"/>
          <w:szCs w:val="24"/>
          <w:u w:val="single"/>
          <w:lang w:val="en-GB"/>
        </w:rPr>
        <w:t xml:space="preserve"> </w:t>
      </w:r>
      <w:r w:rsidR="00704161">
        <w:rPr>
          <w:rFonts w:ascii="Verdana" w:eastAsia="Calibri" w:hAnsi="Verdana" w:cs="Times New Roman"/>
          <w:bCs/>
          <w:sz w:val="24"/>
          <w:szCs w:val="24"/>
          <w:lang w:val="en-GB"/>
        </w:rPr>
        <w:t>resides.</w:t>
      </w:r>
      <w:r w:rsidR="00D01CE6">
        <w:rPr>
          <w:rFonts w:ascii="Verdana" w:eastAsia="Calibri" w:hAnsi="Verdana" w:cs="Times New Roman"/>
          <w:bCs/>
          <w:sz w:val="24"/>
          <w:szCs w:val="24"/>
          <w:lang w:val="en-GB"/>
        </w:rPr>
        <w:t xml:space="preserve"> </w:t>
      </w:r>
      <w:r w:rsidR="00704161">
        <w:rPr>
          <w:rFonts w:ascii="Verdana" w:eastAsia="Calibri" w:hAnsi="Verdana" w:cs="Times New Roman"/>
          <w:bCs/>
          <w:sz w:val="24"/>
          <w:szCs w:val="24"/>
          <w:lang w:val="en-GB"/>
        </w:rPr>
        <w:t>This can be done only by sifting of evidence.</w:t>
      </w:r>
      <w:r w:rsidR="004559A2">
        <w:rPr>
          <w:rFonts w:ascii="Verdana" w:eastAsia="Calibri" w:hAnsi="Verdana" w:cs="Times New Roman"/>
          <w:bCs/>
          <w:sz w:val="24"/>
          <w:szCs w:val="24"/>
          <w:lang w:val="en-GB"/>
        </w:rPr>
        <w:t xml:space="preserve"> The mere fact of incorporation/registration does not determine the </w:t>
      </w:r>
      <w:r w:rsidR="00615FB1">
        <w:rPr>
          <w:rFonts w:ascii="Verdana" w:eastAsia="Calibri" w:hAnsi="Verdana" w:cs="Times New Roman"/>
          <w:bCs/>
          <w:sz w:val="24"/>
          <w:szCs w:val="24"/>
          <w:lang w:val="en-GB"/>
        </w:rPr>
        <w:t xml:space="preserve">residence. </w:t>
      </w:r>
      <w:r w:rsidR="00D01CE6">
        <w:rPr>
          <w:rFonts w:ascii="Verdana" w:eastAsia="Calibri" w:hAnsi="Verdana" w:cs="Times New Roman"/>
          <w:bCs/>
          <w:sz w:val="24"/>
          <w:szCs w:val="24"/>
          <w:lang w:val="en-GB"/>
        </w:rPr>
        <w:t>Suffice</w:t>
      </w:r>
      <w:r w:rsidR="004559A2">
        <w:rPr>
          <w:rFonts w:ascii="Verdana" w:eastAsia="Calibri" w:hAnsi="Verdana" w:cs="Times New Roman"/>
          <w:bCs/>
          <w:sz w:val="24"/>
          <w:szCs w:val="24"/>
          <w:lang w:val="en-GB"/>
        </w:rPr>
        <w:t xml:space="preserve"> it to say here that the TRCs issued</w:t>
      </w:r>
      <w:r w:rsidR="00D01CE6">
        <w:rPr>
          <w:rFonts w:ascii="Verdana" w:eastAsia="Calibri" w:hAnsi="Verdana" w:cs="Times New Roman"/>
          <w:bCs/>
          <w:sz w:val="24"/>
          <w:szCs w:val="24"/>
          <w:lang w:val="en-GB"/>
        </w:rPr>
        <w:t xml:space="preserve"> and furnished</w:t>
      </w:r>
      <w:r w:rsidR="004559A2">
        <w:rPr>
          <w:rFonts w:ascii="Verdana" w:eastAsia="Calibri" w:hAnsi="Verdana" w:cs="Times New Roman"/>
          <w:bCs/>
          <w:sz w:val="24"/>
          <w:szCs w:val="24"/>
          <w:lang w:val="en-GB"/>
        </w:rPr>
        <w:t xml:space="preserve"> do not subscribe to the view canvassed by and on behalf of the </w:t>
      </w:r>
      <w:r w:rsidR="00E31F9A">
        <w:rPr>
          <w:rFonts w:ascii="Verdana" w:eastAsia="Calibri" w:hAnsi="Verdana" w:cs="Times New Roman"/>
          <w:bCs/>
          <w:sz w:val="24"/>
          <w:szCs w:val="24"/>
          <w:lang w:val="en-GB"/>
        </w:rPr>
        <w:t>appellant that</w:t>
      </w:r>
      <w:r w:rsidR="00D01CE6">
        <w:rPr>
          <w:rFonts w:ascii="Verdana" w:eastAsia="Calibri" w:hAnsi="Verdana" w:cs="Times New Roman"/>
          <w:bCs/>
          <w:sz w:val="24"/>
          <w:szCs w:val="24"/>
          <w:lang w:val="en-GB"/>
        </w:rPr>
        <w:t xml:space="preserve"> </w:t>
      </w:r>
      <w:r w:rsidR="00E31F9A">
        <w:rPr>
          <w:rFonts w:ascii="Verdana" w:eastAsia="Calibri" w:hAnsi="Verdana" w:cs="Times New Roman"/>
          <w:bCs/>
          <w:sz w:val="24"/>
          <w:szCs w:val="24"/>
          <w:lang w:val="en-GB"/>
        </w:rPr>
        <w:t xml:space="preserve">the ‘residence’ of the company abides in Mauritius </w:t>
      </w:r>
      <w:proofErr w:type="spellStart"/>
      <w:r w:rsidR="00E31F9A">
        <w:rPr>
          <w:rFonts w:ascii="Verdana" w:eastAsia="Calibri" w:hAnsi="Verdana" w:cs="Times New Roman"/>
          <w:bCs/>
          <w:sz w:val="24"/>
          <w:szCs w:val="24"/>
          <w:lang w:val="en-GB"/>
        </w:rPr>
        <w:t>oin</w:t>
      </w:r>
      <w:proofErr w:type="spellEnd"/>
      <w:r w:rsidR="00E31F9A">
        <w:rPr>
          <w:rFonts w:ascii="Verdana" w:eastAsia="Calibri" w:hAnsi="Verdana" w:cs="Times New Roman"/>
          <w:bCs/>
          <w:sz w:val="24"/>
          <w:szCs w:val="24"/>
          <w:lang w:val="en-GB"/>
        </w:rPr>
        <w:t xml:space="preserve"> both the basis of the test of incorporation as well control and management. </w:t>
      </w:r>
      <w:r w:rsidR="00D01CE6">
        <w:rPr>
          <w:rFonts w:ascii="Verdana" w:eastAsia="Calibri" w:hAnsi="Verdana" w:cs="Times New Roman"/>
          <w:bCs/>
          <w:sz w:val="24"/>
          <w:szCs w:val="24"/>
          <w:lang w:val="en-GB"/>
        </w:rPr>
        <w:t xml:space="preserve">The case of the revenue hinges on the issue </w:t>
      </w:r>
      <w:proofErr w:type="spellStart"/>
      <w:r w:rsidR="00E31F9A">
        <w:rPr>
          <w:rFonts w:ascii="Verdana" w:eastAsia="Calibri" w:hAnsi="Verdana" w:cs="Times New Roman"/>
          <w:bCs/>
          <w:sz w:val="24"/>
          <w:szCs w:val="24"/>
          <w:lang w:val="en-GB"/>
        </w:rPr>
        <w:t>thatr</w:t>
      </w:r>
      <w:proofErr w:type="spellEnd"/>
      <w:r w:rsidR="00D01CE6">
        <w:rPr>
          <w:rFonts w:ascii="Verdana" w:eastAsia="Calibri" w:hAnsi="Verdana" w:cs="Times New Roman"/>
          <w:bCs/>
          <w:sz w:val="24"/>
          <w:szCs w:val="24"/>
          <w:lang w:val="en-GB"/>
        </w:rPr>
        <w:t xml:space="preserve"> central management and control lays in India</w:t>
      </w:r>
      <w:r w:rsidR="00E31F9A">
        <w:rPr>
          <w:rFonts w:ascii="Verdana" w:eastAsia="Calibri" w:hAnsi="Verdana" w:cs="Times New Roman"/>
          <w:bCs/>
          <w:sz w:val="24"/>
          <w:szCs w:val="24"/>
          <w:lang w:val="en-GB"/>
        </w:rPr>
        <w:t xml:space="preserve"> and</w:t>
      </w:r>
      <w:r w:rsidR="00D01CE6">
        <w:rPr>
          <w:rFonts w:ascii="Verdana" w:eastAsia="Calibri" w:hAnsi="Verdana" w:cs="Times New Roman"/>
          <w:bCs/>
          <w:sz w:val="24"/>
          <w:szCs w:val="24"/>
          <w:lang w:val="en-GB"/>
        </w:rPr>
        <w:t xml:space="preserve"> which is a pure question of fact</w:t>
      </w:r>
      <w:r w:rsidR="004559A2">
        <w:rPr>
          <w:rFonts w:ascii="Verdana" w:eastAsia="Calibri" w:hAnsi="Verdana" w:cs="Times New Roman"/>
          <w:bCs/>
          <w:sz w:val="24"/>
          <w:szCs w:val="24"/>
          <w:lang w:val="en-GB"/>
        </w:rPr>
        <w:t xml:space="preserve"> </w:t>
      </w:r>
      <w:r w:rsidR="00E31F9A">
        <w:rPr>
          <w:rFonts w:ascii="Verdana" w:eastAsia="Calibri" w:hAnsi="Verdana" w:cs="Times New Roman"/>
          <w:bCs/>
          <w:sz w:val="24"/>
          <w:szCs w:val="24"/>
          <w:lang w:val="en-GB"/>
        </w:rPr>
        <w:t>which</w:t>
      </w:r>
      <w:r w:rsidR="00D01CE6">
        <w:rPr>
          <w:rFonts w:ascii="Verdana" w:eastAsia="Calibri" w:hAnsi="Verdana" w:cs="Times New Roman"/>
          <w:bCs/>
          <w:sz w:val="24"/>
          <w:szCs w:val="24"/>
          <w:lang w:val="en-GB"/>
        </w:rPr>
        <w:t xml:space="preserve"> can be determined only by sifting of evidence available on records.</w:t>
      </w:r>
      <w:r w:rsidR="004559A2">
        <w:rPr>
          <w:rFonts w:ascii="Verdana" w:eastAsia="Calibri" w:hAnsi="Verdana" w:cs="Times New Roman"/>
          <w:bCs/>
          <w:sz w:val="24"/>
          <w:szCs w:val="24"/>
          <w:lang w:val="en-GB"/>
        </w:rPr>
        <w:t xml:space="preserve"> </w:t>
      </w:r>
    </w:p>
    <w:p w14:paraId="3BA8B4F7" w14:textId="77777777" w:rsidR="00A2277D" w:rsidRDefault="00A2277D" w:rsidP="009F13C7">
      <w:pPr>
        <w:spacing w:after="0" w:line="360" w:lineRule="auto"/>
        <w:jc w:val="both"/>
        <w:rPr>
          <w:rFonts w:ascii="Times New Roman" w:hAnsi="Times New Roman" w:cs="Times New Roman"/>
          <w:bCs/>
          <w:sz w:val="28"/>
          <w:szCs w:val="28"/>
          <w:u w:val="single"/>
          <w:lang w:val="en-GB"/>
        </w:rPr>
      </w:pPr>
    </w:p>
    <w:p w14:paraId="63B2A4BF" w14:textId="3C2D102A" w:rsidR="009F13C7" w:rsidRPr="009F13C7" w:rsidRDefault="00CE55D3" w:rsidP="009F13C7">
      <w:pPr>
        <w:spacing w:after="0" w:line="360" w:lineRule="auto"/>
        <w:jc w:val="both"/>
        <w:rPr>
          <w:rFonts w:ascii="Times New Roman" w:hAnsi="Times New Roman" w:cs="Times New Roman"/>
          <w:bCs/>
          <w:sz w:val="28"/>
          <w:szCs w:val="28"/>
          <w:u w:val="single"/>
          <w:lang w:val="en-GB"/>
        </w:rPr>
      </w:pPr>
      <w:proofErr w:type="gramStart"/>
      <w:r w:rsidRPr="00CE55D3">
        <w:rPr>
          <w:rFonts w:ascii="Times New Roman" w:hAnsi="Times New Roman" w:cs="Times New Roman"/>
          <w:b/>
          <w:bCs/>
          <w:sz w:val="28"/>
          <w:szCs w:val="28"/>
          <w:u w:val="single"/>
          <w:lang w:val="en-GB"/>
        </w:rPr>
        <w:t>4</w:t>
      </w:r>
      <w:r w:rsidR="009F13C7">
        <w:rPr>
          <w:rFonts w:ascii="Times New Roman" w:hAnsi="Times New Roman" w:cs="Times New Roman"/>
          <w:bCs/>
          <w:sz w:val="28"/>
          <w:szCs w:val="28"/>
          <w:u w:val="single"/>
          <w:lang w:val="en-GB"/>
        </w:rPr>
        <w:t>.</w:t>
      </w:r>
      <w:r w:rsidR="009F13C7" w:rsidRPr="009F13C7">
        <w:rPr>
          <w:rFonts w:ascii="Times New Roman" w:hAnsi="Times New Roman" w:cs="Times New Roman"/>
          <w:b/>
          <w:bCs/>
          <w:sz w:val="28"/>
          <w:szCs w:val="28"/>
          <w:u w:val="single"/>
          <w:lang w:val="en-GB"/>
        </w:rPr>
        <w:t>Relevant</w:t>
      </w:r>
      <w:proofErr w:type="gramEnd"/>
      <w:r w:rsidR="009F13C7" w:rsidRPr="009F13C7">
        <w:rPr>
          <w:rFonts w:ascii="Times New Roman" w:hAnsi="Times New Roman" w:cs="Times New Roman"/>
          <w:b/>
          <w:bCs/>
          <w:sz w:val="28"/>
          <w:szCs w:val="28"/>
          <w:u w:val="single"/>
          <w:lang w:val="en-GB"/>
        </w:rPr>
        <w:t xml:space="preserve"> Provi</w:t>
      </w:r>
      <w:r w:rsidR="009F13C7">
        <w:rPr>
          <w:rFonts w:ascii="Times New Roman" w:hAnsi="Times New Roman" w:cs="Times New Roman"/>
          <w:b/>
          <w:bCs/>
          <w:sz w:val="28"/>
          <w:szCs w:val="28"/>
          <w:u w:val="single"/>
          <w:lang w:val="en-GB"/>
        </w:rPr>
        <w:t>sions under various relevant enactments of</w:t>
      </w:r>
      <w:r w:rsidR="009F13C7" w:rsidRPr="009F13C7">
        <w:rPr>
          <w:rFonts w:ascii="Times New Roman" w:hAnsi="Times New Roman" w:cs="Times New Roman"/>
          <w:b/>
          <w:bCs/>
          <w:sz w:val="28"/>
          <w:szCs w:val="28"/>
          <w:u w:val="single"/>
          <w:lang w:val="en-GB"/>
        </w:rPr>
        <w:t xml:space="preserve"> Mauritius and India</w:t>
      </w:r>
      <w:r w:rsidR="009F13C7" w:rsidRPr="009F13C7">
        <w:rPr>
          <w:rFonts w:ascii="Times New Roman" w:hAnsi="Times New Roman" w:cs="Times New Roman"/>
          <w:bCs/>
          <w:sz w:val="28"/>
          <w:szCs w:val="28"/>
          <w:lang w:val="en-GB"/>
        </w:rPr>
        <w:t xml:space="preserve">  </w:t>
      </w:r>
    </w:p>
    <w:p w14:paraId="57672BCC" w14:textId="77777777" w:rsidR="009F13C7" w:rsidRPr="009F13C7" w:rsidRDefault="009F13C7" w:rsidP="009F13C7">
      <w:pPr>
        <w:spacing w:after="0" w:line="360" w:lineRule="auto"/>
        <w:jc w:val="both"/>
        <w:rPr>
          <w:rFonts w:ascii="Times New Roman" w:hAnsi="Times New Roman" w:cs="Times New Roman"/>
          <w:b/>
          <w:bCs/>
          <w:sz w:val="28"/>
          <w:szCs w:val="28"/>
          <w:u w:val="single"/>
          <w:lang w:val="en-GB"/>
        </w:rPr>
      </w:pPr>
      <w:r w:rsidRPr="009F13C7">
        <w:rPr>
          <w:rFonts w:ascii="Times New Roman" w:hAnsi="Times New Roman" w:cs="Times New Roman"/>
          <w:b/>
          <w:bCs/>
          <w:sz w:val="28"/>
          <w:szCs w:val="28"/>
          <w:u w:val="single"/>
          <w:lang w:val="en-GB"/>
        </w:rPr>
        <w:t>(I).Provisions under the Income Tax Act, 1995:</w:t>
      </w:r>
    </w:p>
    <w:p w14:paraId="2C0806FB" w14:textId="221689CB" w:rsidR="009F13C7" w:rsidRPr="009F13C7" w:rsidRDefault="009F13C7" w:rsidP="009F13C7">
      <w:pPr>
        <w:spacing w:after="0" w:line="360" w:lineRule="auto"/>
        <w:jc w:val="both"/>
        <w:rPr>
          <w:rFonts w:ascii="Times New Roman" w:hAnsi="Times New Roman" w:cs="Times New Roman"/>
          <w:sz w:val="28"/>
          <w:szCs w:val="28"/>
          <w:lang w:val="en-GB"/>
        </w:rPr>
      </w:pPr>
      <w:r w:rsidRPr="009F13C7">
        <w:rPr>
          <w:rFonts w:ascii="Times New Roman" w:hAnsi="Times New Roman" w:cs="Times New Roman"/>
          <w:sz w:val="28"/>
          <w:szCs w:val="28"/>
          <w:lang w:val="en-GB"/>
        </w:rPr>
        <w:t>Section 73 (b) of the Income Tax Act, 1995 of Mauritius define</w:t>
      </w:r>
      <w:r w:rsidR="00E31F9A">
        <w:rPr>
          <w:rFonts w:ascii="Times New Roman" w:hAnsi="Times New Roman" w:cs="Times New Roman"/>
          <w:sz w:val="28"/>
          <w:szCs w:val="28"/>
          <w:lang w:val="en-GB"/>
        </w:rPr>
        <w:t xml:space="preserve">s </w:t>
      </w:r>
      <w:r w:rsidRPr="009F13C7">
        <w:rPr>
          <w:rFonts w:ascii="Times New Roman" w:hAnsi="Times New Roman" w:cs="Times New Roman"/>
          <w:sz w:val="28"/>
          <w:szCs w:val="28"/>
          <w:lang w:val="en-GB"/>
        </w:rPr>
        <w:t>“Residence” as under:</w:t>
      </w:r>
    </w:p>
    <w:p w14:paraId="4B0084CE" w14:textId="77777777" w:rsidR="009F13C7" w:rsidRPr="009F13C7" w:rsidRDefault="009F13C7" w:rsidP="009F13C7">
      <w:pPr>
        <w:spacing w:after="0" w:line="360" w:lineRule="auto"/>
        <w:jc w:val="both"/>
        <w:rPr>
          <w:rFonts w:ascii="Times New Roman" w:hAnsi="Times New Roman" w:cs="Times New Roman"/>
          <w:bCs/>
          <w:i/>
          <w:iCs/>
          <w:sz w:val="28"/>
          <w:szCs w:val="28"/>
          <w:lang w:val="en-GB"/>
        </w:rPr>
      </w:pPr>
      <w:r w:rsidRPr="009F13C7">
        <w:rPr>
          <w:rFonts w:ascii="Times New Roman" w:hAnsi="Times New Roman" w:cs="Times New Roman"/>
          <w:bCs/>
          <w:i/>
          <w:iCs/>
          <w:sz w:val="28"/>
          <w:szCs w:val="28"/>
          <w:lang w:val="en-GB"/>
        </w:rPr>
        <w:t xml:space="preserve">“A company means a company which </w:t>
      </w:r>
    </w:p>
    <w:p w14:paraId="6DF3A076" w14:textId="77777777" w:rsidR="009F13C7" w:rsidRPr="009F13C7" w:rsidRDefault="009F13C7" w:rsidP="009F13C7">
      <w:pPr>
        <w:spacing w:after="0" w:line="360" w:lineRule="auto"/>
        <w:jc w:val="both"/>
        <w:rPr>
          <w:rFonts w:ascii="Times New Roman" w:hAnsi="Times New Roman" w:cs="Times New Roman"/>
          <w:bCs/>
          <w:i/>
          <w:iCs/>
          <w:sz w:val="28"/>
          <w:szCs w:val="28"/>
          <w:u w:val="single"/>
          <w:lang w:val="en-GB"/>
        </w:rPr>
      </w:pPr>
      <w:r w:rsidRPr="009F13C7">
        <w:rPr>
          <w:rFonts w:ascii="Times New Roman" w:hAnsi="Times New Roman" w:cs="Times New Roman"/>
          <w:bCs/>
          <w:i/>
          <w:iCs/>
          <w:sz w:val="28"/>
          <w:szCs w:val="28"/>
          <w:lang w:val="en-GB"/>
        </w:rPr>
        <w:t xml:space="preserve">(i) </w:t>
      </w:r>
      <w:proofErr w:type="gramStart"/>
      <w:r w:rsidRPr="009F13C7">
        <w:rPr>
          <w:rFonts w:ascii="Times New Roman" w:hAnsi="Times New Roman" w:cs="Times New Roman"/>
          <w:bCs/>
          <w:i/>
          <w:iCs/>
          <w:sz w:val="28"/>
          <w:szCs w:val="28"/>
          <w:lang w:val="en-GB"/>
        </w:rPr>
        <w:t>is</w:t>
      </w:r>
      <w:proofErr w:type="gramEnd"/>
      <w:r w:rsidRPr="009F13C7">
        <w:rPr>
          <w:rFonts w:ascii="Times New Roman" w:hAnsi="Times New Roman" w:cs="Times New Roman"/>
          <w:bCs/>
          <w:i/>
          <w:iCs/>
          <w:sz w:val="28"/>
          <w:szCs w:val="28"/>
          <w:lang w:val="en-GB"/>
        </w:rPr>
        <w:t xml:space="preserve"> incorporated in Mauritius; </w:t>
      </w:r>
      <w:r w:rsidRPr="009F13C7">
        <w:rPr>
          <w:rFonts w:ascii="Times New Roman" w:hAnsi="Times New Roman" w:cs="Times New Roman"/>
          <w:bCs/>
          <w:i/>
          <w:iCs/>
          <w:sz w:val="28"/>
          <w:szCs w:val="28"/>
          <w:u w:val="single"/>
          <w:lang w:val="en-GB"/>
        </w:rPr>
        <w:t>or</w:t>
      </w:r>
    </w:p>
    <w:p w14:paraId="365FAF9A" w14:textId="77777777" w:rsidR="009F13C7" w:rsidRPr="009F13C7" w:rsidRDefault="009F13C7" w:rsidP="009F13C7">
      <w:pPr>
        <w:spacing w:after="0" w:line="360" w:lineRule="auto"/>
        <w:jc w:val="both"/>
        <w:rPr>
          <w:rFonts w:ascii="Times New Roman" w:hAnsi="Times New Roman" w:cs="Times New Roman"/>
          <w:bCs/>
          <w:i/>
          <w:iCs/>
          <w:sz w:val="28"/>
          <w:szCs w:val="28"/>
          <w:lang w:val="en-GB"/>
        </w:rPr>
      </w:pPr>
      <w:r w:rsidRPr="009F13C7">
        <w:rPr>
          <w:rFonts w:ascii="Times New Roman" w:hAnsi="Times New Roman" w:cs="Times New Roman"/>
          <w:bCs/>
          <w:i/>
          <w:iCs/>
          <w:sz w:val="28"/>
          <w:szCs w:val="28"/>
          <w:lang w:val="en-GB"/>
        </w:rPr>
        <w:t xml:space="preserve">(ii) </w:t>
      </w:r>
      <w:proofErr w:type="gramStart"/>
      <w:r w:rsidRPr="009F13C7">
        <w:rPr>
          <w:rFonts w:ascii="Times New Roman" w:hAnsi="Times New Roman" w:cs="Times New Roman"/>
          <w:bCs/>
          <w:i/>
          <w:iCs/>
          <w:sz w:val="28"/>
          <w:szCs w:val="28"/>
          <w:lang w:val="en-GB"/>
        </w:rPr>
        <w:t>has</w:t>
      </w:r>
      <w:proofErr w:type="gramEnd"/>
      <w:r w:rsidRPr="009F13C7">
        <w:rPr>
          <w:rFonts w:ascii="Times New Roman" w:hAnsi="Times New Roman" w:cs="Times New Roman"/>
          <w:bCs/>
          <w:i/>
          <w:iCs/>
          <w:sz w:val="28"/>
          <w:szCs w:val="28"/>
          <w:lang w:val="en-GB"/>
        </w:rPr>
        <w:t xml:space="preserve"> its central management and control in Mauritius.”</w:t>
      </w:r>
    </w:p>
    <w:p w14:paraId="0FE06D9B" w14:textId="77777777" w:rsidR="009F13C7" w:rsidRPr="009F13C7" w:rsidRDefault="009F13C7" w:rsidP="009F13C7">
      <w:pPr>
        <w:spacing w:after="0" w:line="360" w:lineRule="auto"/>
        <w:jc w:val="both"/>
        <w:rPr>
          <w:rFonts w:ascii="Times New Roman" w:hAnsi="Times New Roman" w:cs="Times New Roman"/>
          <w:bCs/>
          <w:i/>
          <w:iCs/>
          <w:sz w:val="28"/>
          <w:szCs w:val="28"/>
          <w:lang w:val="en-GB"/>
        </w:rPr>
      </w:pPr>
      <w:r w:rsidRPr="009F13C7">
        <w:rPr>
          <w:rFonts w:ascii="Times New Roman" w:hAnsi="Times New Roman" w:cs="Times New Roman"/>
          <w:bCs/>
          <w:iCs/>
          <w:sz w:val="28"/>
          <w:szCs w:val="28"/>
          <w:lang w:val="en-GB"/>
        </w:rPr>
        <w:t>Section 73A (1) of the said Act further defines that category of Companies which are treated as non-resident in Mauritius “</w:t>
      </w:r>
      <w:r w:rsidRPr="009F13C7">
        <w:rPr>
          <w:rFonts w:ascii="Times New Roman" w:hAnsi="Times New Roman" w:cs="Times New Roman"/>
          <w:bCs/>
          <w:i/>
          <w:iCs/>
          <w:sz w:val="28"/>
          <w:szCs w:val="28"/>
          <w:lang w:val="en-GB"/>
        </w:rPr>
        <w:t>notwithstanding Section 73, a company incorporated in Mauritius shall be treated as non-resident if it is centrally managed and controlled outside Mauritius”.</w:t>
      </w:r>
    </w:p>
    <w:p w14:paraId="2FD991CD" w14:textId="77777777" w:rsidR="009F13C7" w:rsidRPr="009F13C7" w:rsidRDefault="009F13C7" w:rsidP="009F13C7">
      <w:pPr>
        <w:spacing w:after="0" w:line="360" w:lineRule="auto"/>
        <w:jc w:val="both"/>
        <w:rPr>
          <w:rFonts w:ascii="Times New Roman" w:hAnsi="Times New Roman" w:cs="Times New Roman"/>
          <w:bCs/>
          <w:iCs/>
          <w:sz w:val="28"/>
          <w:szCs w:val="28"/>
          <w:lang w:val="en-GB"/>
        </w:rPr>
      </w:pPr>
      <w:r w:rsidRPr="009F13C7">
        <w:rPr>
          <w:rFonts w:ascii="Times New Roman" w:hAnsi="Times New Roman" w:cs="Times New Roman"/>
          <w:bCs/>
          <w:iCs/>
          <w:sz w:val="28"/>
          <w:szCs w:val="28"/>
          <w:lang w:val="en-GB"/>
        </w:rPr>
        <w:lastRenderedPageBreak/>
        <w:t>Subsection (2) thereof prescribes that a company referred to in subsection (1) shall submit a return of income as required under section 116.</w:t>
      </w:r>
    </w:p>
    <w:p w14:paraId="48BB2BAE" w14:textId="77777777" w:rsidR="009F13C7" w:rsidRPr="009F13C7" w:rsidRDefault="009F13C7" w:rsidP="009F13C7">
      <w:pPr>
        <w:spacing w:after="0" w:line="360" w:lineRule="auto"/>
        <w:jc w:val="both"/>
        <w:rPr>
          <w:rFonts w:ascii="Times New Roman" w:hAnsi="Times New Roman" w:cs="Times New Roman"/>
          <w:b/>
          <w:bCs/>
          <w:iCs/>
          <w:sz w:val="28"/>
          <w:szCs w:val="28"/>
          <w:u w:val="single"/>
          <w:lang w:val="en-GB"/>
        </w:rPr>
      </w:pPr>
      <w:r w:rsidRPr="009F13C7">
        <w:rPr>
          <w:rFonts w:ascii="Times New Roman" w:hAnsi="Times New Roman" w:cs="Times New Roman"/>
          <w:b/>
          <w:bCs/>
          <w:iCs/>
          <w:sz w:val="28"/>
          <w:szCs w:val="28"/>
          <w:u w:val="single"/>
          <w:lang w:val="en-GB"/>
        </w:rPr>
        <w:t>(II).Relevant provisions of the Financial Services Commission Act, 2007:</w:t>
      </w:r>
    </w:p>
    <w:p w14:paraId="4F87939E" w14:textId="77777777" w:rsidR="009F13C7" w:rsidRPr="009F13C7" w:rsidRDefault="009F13C7" w:rsidP="009F13C7">
      <w:pPr>
        <w:spacing w:after="0" w:line="360" w:lineRule="auto"/>
        <w:jc w:val="both"/>
        <w:rPr>
          <w:rFonts w:ascii="Times New Roman" w:hAnsi="Times New Roman" w:cs="Times New Roman"/>
          <w:bCs/>
          <w:iCs/>
          <w:sz w:val="28"/>
          <w:szCs w:val="28"/>
          <w:lang w:val="en-GB"/>
        </w:rPr>
      </w:pPr>
      <w:r w:rsidRPr="009F13C7">
        <w:rPr>
          <w:rFonts w:ascii="Times New Roman" w:hAnsi="Times New Roman" w:cs="Times New Roman"/>
          <w:bCs/>
          <w:iCs/>
          <w:sz w:val="28"/>
          <w:szCs w:val="28"/>
          <w:lang w:val="en-GB"/>
        </w:rPr>
        <w:t xml:space="preserve">Section 71 to 79 </w:t>
      </w:r>
      <w:r w:rsidRPr="009F13C7">
        <w:rPr>
          <w:rFonts w:ascii="Verdana" w:hAnsi="Verdana" w:cs="Times New Roman"/>
          <w:bCs/>
          <w:iCs/>
          <w:sz w:val="24"/>
          <w:szCs w:val="24"/>
          <w:lang w:val="en-GB"/>
        </w:rPr>
        <w:t>deal with those companies who held Global Business License category 1 as well category 2.</w:t>
      </w:r>
    </w:p>
    <w:p w14:paraId="1F36F356" w14:textId="77777777" w:rsidR="009F13C7" w:rsidRPr="009F13C7" w:rsidRDefault="009F13C7" w:rsidP="009F13C7">
      <w:pPr>
        <w:spacing w:after="0" w:line="360" w:lineRule="auto"/>
        <w:jc w:val="both"/>
        <w:rPr>
          <w:rFonts w:ascii="Times New Roman" w:hAnsi="Times New Roman" w:cs="Times New Roman"/>
          <w:b/>
          <w:bCs/>
          <w:iCs/>
          <w:sz w:val="28"/>
          <w:szCs w:val="28"/>
          <w:lang w:val="en-GB"/>
        </w:rPr>
      </w:pPr>
      <w:r w:rsidRPr="009F13C7">
        <w:rPr>
          <w:rFonts w:ascii="Times New Roman" w:hAnsi="Times New Roman" w:cs="Times New Roman"/>
          <w:b/>
          <w:bCs/>
          <w:iCs/>
          <w:sz w:val="28"/>
          <w:szCs w:val="28"/>
          <w:u w:val="single"/>
          <w:lang w:val="en-GB"/>
        </w:rPr>
        <w:t>(III) Mauritius Companies act, 2001</w:t>
      </w:r>
      <w:r w:rsidRPr="009F13C7">
        <w:rPr>
          <w:rFonts w:ascii="Times New Roman" w:hAnsi="Times New Roman" w:cs="Times New Roman"/>
          <w:b/>
          <w:bCs/>
          <w:iCs/>
          <w:sz w:val="28"/>
          <w:szCs w:val="28"/>
          <w:lang w:val="en-GB"/>
        </w:rPr>
        <w:t xml:space="preserve">: </w:t>
      </w:r>
    </w:p>
    <w:p w14:paraId="1A21E30A" w14:textId="77777777" w:rsidR="009F13C7" w:rsidRPr="009F13C7" w:rsidRDefault="009F13C7" w:rsidP="009F13C7">
      <w:pPr>
        <w:spacing w:after="0" w:line="360" w:lineRule="auto"/>
        <w:jc w:val="both"/>
        <w:rPr>
          <w:rFonts w:ascii="Times New Roman" w:hAnsi="Times New Roman" w:cs="Times New Roman"/>
          <w:bCs/>
          <w:iCs/>
          <w:sz w:val="28"/>
          <w:szCs w:val="28"/>
          <w:lang w:val="en-GB"/>
        </w:rPr>
      </w:pPr>
      <w:r w:rsidRPr="009F13C7">
        <w:rPr>
          <w:rFonts w:ascii="Times New Roman" w:hAnsi="Times New Roman" w:cs="Times New Roman"/>
          <w:bCs/>
          <w:iCs/>
          <w:sz w:val="28"/>
          <w:szCs w:val="28"/>
          <w:lang w:val="en-GB"/>
        </w:rPr>
        <w:t>In Chapter XXIX, section 343 to section 345 prescribes provisions which are applicable to the companies engaged having Global Business License category 1.</w:t>
      </w:r>
    </w:p>
    <w:p w14:paraId="210FC456" w14:textId="77777777" w:rsidR="009F13C7" w:rsidRPr="009F13C7" w:rsidRDefault="009F13C7" w:rsidP="009F13C7">
      <w:pPr>
        <w:spacing w:after="0" w:line="360" w:lineRule="auto"/>
        <w:jc w:val="both"/>
        <w:rPr>
          <w:rFonts w:ascii="Times New Roman" w:hAnsi="Times New Roman" w:cs="Times New Roman"/>
          <w:b/>
          <w:bCs/>
          <w:iCs/>
          <w:sz w:val="28"/>
          <w:szCs w:val="28"/>
          <w:lang w:val="en-GB"/>
        </w:rPr>
      </w:pPr>
      <w:r w:rsidRPr="009F13C7">
        <w:rPr>
          <w:rFonts w:ascii="Times New Roman" w:hAnsi="Times New Roman" w:cs="Times New Roman"/>
          <w:b/>
          <w:bCs/>
          <w:iCs/>
          <w:sz w:val="28"/>
          <w:szCs w:val="28"/>
          <w:lang w:val="en-GB"/>
        </w:rPr>
        <w:t>(IV).under the DTAA between India &amp; Mauritius:</w:t>
      </w:r>
    </w:p>
    <w:p w14:paraId="74EBD894" w14:textId="77777777" w:rsidR="009F13C7" w:rsidRPr="009F13C7" w:rsidRDefault="009F13C7" w:rsidP="009F13C7">
      <w:pPr>
        <w:pStyle w:val="NormalWeb"/>
        <w:shd w:val="clear" w:color="auto" w:fill="FFFFFF"/>
        <w:spacing w:before="0" w:beforeAutospacing="0" w:after="80" w:afterAutospacing="0"/>
        <w:ind w:left="60" w:right="60"/>
        <w:jc w:val="both"/>
        <w:rPr>
          <w:rFonts w:ascii="Verdana" w:hAnsi="Verdana"/>
          <w:iCs/>
          <w:color w:val="444444"/>
        </w:rPr>
      </w:pPr>
      <w:r w:rsidRPr="009F13C7">
        <w:rPr>
          <w:rFonts w:ascii="Verdana" w:hAnsi="Verdana"/>
          <w:iCs/>
          <w:color w:val="444444"/>
        </w:rPr>
        <w:t>Article 4.</w:t>
      </w:r>
    </w:p>
    <w:p w14:paraId="3FCB1531" w14:textId="42AAFF63" w:rsidR="009F13C7" w:rsidRPr="009F13C7" w:rsidRDefault="009F13C7" w:rsidP="009F13C7">
      <w:pPr>
        <w:pStyle w:val="NormalWeb"/>
        <w:shd w:val="clear" w:color="auto" w:fill="FFFFFF"/>
        <w:spacing w:before="0" w:beforeAutospacing="0" w:after="80" w:afterAutospacing="0"/>
        <w:ind w:left="60" w:right="60"/>
        <w:jc w:val="both"/>
        <w:rPr>
          <w:rFonts w:ascii="Verdana" w:hAnsi="Verdana"/>
          <w:color w:val="444444"/>
        </w:rPr>
      </w:pPr>
      <w:r w:rsidRPr="009F13C7">
        <w:rPr>
          <w:rFonts w:ascii="Verdana" w:hAnsi="Verdana"/>
          <w:i/>
          <w:iCs/>
          <w:color w:val="444444"/>
        </w:rPr>
        <w:t>Paragraph3.</w:t>
      </w:r>
      <w:r w:rsidRPr="009F13C7">
        <w:rPr>
          <w:rFonts w:ascii="Verdana" w:hAnsi="Verdana"/>
          <w:color w:val="444444"/>
        </w:rPr>
        <w:t> Where by reason of the provisions of paragraph (</w:t>
      </w:r>
      <w:r w:rsidRPr="009F13C7">
        <w:rPr>
          <w:rFonts w:ascii="Verdana" w:hAnsi="Verdana"/>
          <w:i/>
          <w:iCs/>
          <w:color w:val="444444"/>
        </w:rPr>
        <w:t>1</w:t>
      </w:r>
      <w:r w:rsidRPr="009F13C7">
        <w:rPr>
          <w:rFonts w:ascii="Verdana" w:hAnsi="Verdana"/>
          <w:color w:val="444444"/>
        </w:rPr>
        <w:t xml:space="preserve">), a person other than an individual is a resident of both the Contracting States, </w:t>
      </w:r>
      <w:proofErr w:type="gramStart"/>
      <w:r w:rsidRPr="009F13C7">
        <w:rPr>
          <w:rFonts w:ascii="Verdana" w:hAnsi="Verdana"/>
          <w:color w:val="444444"/>
        </w:rPr>
        <w:t>then</w:t>
      </w:r>
      <w:proofErr w:type="gramEnd"/>
      <w:r w:rsidRPr="009F13C7">
        <w:rPr>
          <w:rFonts w:ascii="Verdana" w:hAnsi="Verdana"/>
          <w:color w:val="444444"/>
        </w:rPr>
        <w:t xml:space="preserve"> it shall be deemed to be a resident of the Contracting State in which its place of effective management is situated.</w:t>
      </w:r>
    </w:p>
    <w:p w14:paraId="6CF8C693" w14:textId="77777777" w:rsidR="009F13C7" w:rsidRPr="009F13C7" w:rsidRDefault="009F13C7" w:rsidP="009F13C7">
      <w:pPr>
        <w:pStyle w:val="NormalWeb"/>
        <w:shd w:val="clear" w:color="auto" w:fill="FFFFFF"/>
        <w:spacing w:before="0" w:beforeAutospacing="0" w:after="80" w:afterAutospacing="0"/>
        <w:ind w:left="60" w:right="60"/>
        <w:jc w:val="both"/>
        <w:rPr>
          <w:rFonts w:ascii="Verdana" w:hAnsi="Verdana"/>
          <w:b/>
          <w:iCs/>
          <w:color w:val="444444"/>
        </w:rPr>
      </w:pPr>
      <w:r w:rsidRPr="009F13C7">
        <w:rPr>
          <w:rFonts w:ascii="Verdana" w:hAnsi="Verdana"/>
          <w:b/>
          <w:iCs/>
          <w:color w:val="444444"/>
        </w:rPr>
        <w:t>(V).Income Tax Act, 1961-</w:t>
      </w:r>
    </w:p>
    <w:p w14:paraId="1EE6E413" w14:textId="77777777" w:rsidR="009F13C7" w:rsidRPr="009F13C7" w:rsidRDefault="009F13C7" w:rsidP="009F13C7">
      <w:pPr>
        <w:pStyle w:val="indent1a"/>
        <w:spacing w:before="0" w:beforeAutospacing="0" w:after="80" w:afterAutospacing="0"/>
        <w:jc w:val="both"/>
        <w:rPr>
          <w:rFonts w:ascii="Verdana" w:hAnsi="Verdana"/>
          <w:color w:val="444444"/>
        </w:rPr>
      </w:pPr>
      <w:r w:rsidRPr="009F13C7">
        <w:rPr>
          <w:rFonts w:ascii="Verdana" w:hAnsi="Verdana"/>
          <w:color w:val="444444"/>
        </w:rPr>
        <w:t>Section 6-</w:t>
      </w:r>
    </w:p>
    <w:p w14:paraId="1AC86B52" w14:textId="77777777" w:rsidR="009F13C7" w:rsidRPr="009F13C7" w:rsidRDefault="009F13C7" w:rsidP="009F13C7">
      <w:pPr>
        <w:pStyle w:val="indent1a"/>
        <w:spacing w:before="0" w:beforeAutospacing="0" w:after="80" w:afterAutospacing="0"/>
        <w:jc w:val="both"/>
        <w:rPr>
          <w:rFonts w:ascii="Verdana" w:hAnsi="Verdana"/>
          <w:color w:val="444444"/>
        </w:rPr>
      </w:pPr>
      <w:r w:rsidRPr="009F13C7">
        <w:rPr>
          <w:rFonts w:ascii="Verdana" w:hAnsi="Verdana"/>
          <w:color w:val="444444"/>
        </w:rPr>
        <w:t>“(</w:t>
      </w:r>
      <w:r w:rsidRPr="009F13C7">
        <w:rPr>
          <w:rFonts w:ascii="Verdana" w:hAnsi="Verdana"/>
          <w:i/>
          <w:iCs/>
          <w:color w:val="444444"/>
        </w:rPr>
        <w:t>3</w:t>
      </w:r>
      <w:r w:rsidRPr="009F13C7">
        <w:rPr>
          <w:rFonts w:ascii="Verdana" w:hAnsi="Verdana"/>
          <w:color w:val="444444"/>
        </w:rPr>
        <w:t>) A company is said to be a resident in India in any previous year, if—</w:t>
      </w:r>
    </w:p>
    <w:p w14:paraId="15C9E808" w14:textId="77777777" w:rsidR="009F13C7" w:rsidRPr="009F13C7" w:rsidRDefault="009F13C7" w:rsidP="009F13C7">
      <w:pPr>
        <w:pStyle w:val="indent2a"/>
        <w:spacing w:before="0" w:beforeAutospacing="0" w:after="80" w:afterAutospacing="0"/>
        <w:ind w:left="1361" w:hanging="397"/>
        <w:jc w:val="both"/>
        <w:rPr>
          <w:rFonts w:ascii="Verdana" w:hAnsi="Verdana"/>
          <w:color w:val="444444"/>
        </w:rPr>
      </w:pPr>
      <w:r w:rsidRPr="009F13C7">
        <w:rPr>
          <w:rFonts w:ascii="Verdana" w:hAnsi="Verdana"/>
          <w:color w:val="444444"/>
        </w:rPr>
        <w:t>(</w:t>
      </w:r>
      <w:r w:rsidRPr="009F13C7">
        <w:rPr>
          <w:rFonts w:ascii="Verdana" w:hAnsi="Verdana"/>
          <w:i/>
          <w:iCs/>
          <w:color w:val="444444"/>
        </w:rPr>
        <w:t>i</w:t>
      </w:r>
      <w:r w:rsidRPr="009F13C7">
        <w:rPr>
          <w:rFonts w:ascii="Verdana" w:hAnsi="Verdana"/>
          <w:color w:val="444444"/>
        </w:rPr>
        <w:t xml:space="preserve">) </w:t>
      </w:r>
      <w:proofErr w:type="gramStart"/>
      <w:r w:rsidRPr="009F13C7">
        <w:rPr>
          <w:rFonts w:ascii="Verdana" w:hAnsi="Verdana"/>
          <w:color w:val="444444"/>
        </w:rPr>
        <w:t>it</w:t>
      </w:r>
      <w:proofErr w:type="gramEnd"/>
      <w:r w:rsidRPr="009F13C7">
        <w:rPr>
          <w:rFonts w:ascii="Verdana" w:hAnsi="Verdana"/>
          <w:color w:val="444444"/>
        </w:rPr>
        <w:t xml:space="preserve"> is an Indian company; or</w:t>
      </w:r>
    </w:p>
    <w:p w14:paraId="7DD73A11" w14:textId="69B9237C" w:rsidR="009F13C7" w:rsidRPr="009F13C7" w:rsidRDefault="009F13C7" w:rsidP="009F13C7">
      <w:pPr>
        <w:pStyle w:val="indent2a"/>
        <w:spacing w:before="0" w:beforeAutospacing="0" w:after="80" w:afterAutospacing="0"/>
        <w:ind w:left="1361" w:hanging="397"/>
        <w:jc w:val="both"/>
        <w:rPr>
          <w:rFonts w:ascii="Verdana" w:hAnsi="Verdana"/>
          <w:color w:val="444444"/>
        </w:rPr>
      </w:pPr>
      <w:r w:rsidRPr="009F13C7">
        <w:rPr>
          <w:rFonts w:ascii="Verdana" w:hAnsi="Verdana"/>
          <w:color w:val="444444"/>
        </w:rPr>
        <w:t>(</w:t>
      </w:r>
      <w:r w:rsidRPr="009F13C7">
        <w:rPr>
          <w:rFonts w:ascii="Verdana" w:hAnsi="Verdana"/>
          <w:i/>
          <w:iCs/>
          <w:color w:val="444444"/>
        </w:rPr>
        <w:t>ii</w:t>
      </w:r>
      <w:r w:rsidRPr="009F13C7">
        <w:rPr>
          <w:rFonts w:ascii="Verdana" w:hAnsi="Verdana"/>
          <w:color w:val="444444"/>
        </w:rPr>
        <w:t xml:space="preserve">) During that year, the control and management of its </w:t>
      </w:r>
      <w:r w:rsidR="00B940D4" w:rsidRPr="009F13C7">
        <w:rPr>
          <w:rFonts w:ascii="Verdana" w:hAnsi="Verdana"/>
          <w:color w:val="444444"/>
        </w:rPr>
        <w:t>affairs</w:t>
      </w:r>
      <w:r w:rsidRPr="009F13C7">
        <w:rPr>
          <w:rFonts w:ascii="Verdana" w:hAnsi="Verdana"/>
          <w:color w:val="444444"/>
        </w:rPr>
        <w:t xml:space="preserve"> is situated wholly in India”.</w:t>
      </w:r>
    </w:p>
    <w:p w14:paraId="44DBA319" w14:textId="77777777" w:rsidR="009F13C7" w:rsidRPr="009F13C7" w:rsidRDefault="009F13C7" w:rsidP="009F13C7">
      <w:pPr>
        <w:pStyle w:val="NormalWeb"/>
        <w:shd w:val="clear" w:color="auto" w:fill="FFFFFF"/>
        <w:spacing w:before="0" w:beforeAutospacing="0" w:after="80" w:afterAutospacing="0"/>
        <w:ind w:left="60" w:right="60"/>
        <w:jc w:val="both"/>
        <w:rPr>
          <w:rFonts w:ascii="Verdana" w:hAnsi="Verdana"/>
          <w:color w:val="444444"/>
        </w:rPr>
      </w:pPr>
      <w:r w:rsidRPr="009F13C7">
        <w:rPr>
          <w:rFonts w:ascii="Verdana" w:hAnsi="Verdana"/>
          <w:color w:val="444444"/>
        </w:rPr>
        <w:t>(</w:t>
      </w:r>
      <w:r w:rsidRPr="009F13C7">
        <w:rPr>
          <w:rFonts w:ascii="Verdana" w:hAnsi="Verdana"/>
          <w:b/>
          <w:color w:val="444444"/>
        </w:rPr>
        <w:t>VI).Companies Act, 1956-</w:t>
      </w:r>
    </w:p>
    <w:p w14:paraId="390CD8EA" w14:textId="77777777" w:rsidR="009F13C7" w:rsidRPr="009F13C7" w:rsidRDefault="009F13C7" w:rsidP="009F13C7">
      <w:pPr>
        <w:pStyle w:val="NormalWeb"/>
        <w:shd w:val="clear" w:color="auto" w:fill="FFFFFF"/>
        <w:spacing w:before="0" w:beforeAutospacing="0" w:after="80" w:afterAutospacing="0"/>
        <w:ind w:left="60" w:right="60"/>
        <w:jc w:val="both"/>
        <w:rPr>
          <w:rFonts w:ascii="Verdana" w:hAnsi="Verdana"/>
          <w:color w:val="444444"/>
        </w:rPr>
      </w:pPr>
      <w:r w:rsidRPr="009F13C7">
        <w:rPr>
          <w:rFonts w:ascii="Verdana" w:hAnsi="Verdana"/>
          <w:color w:val="444444"/>
        </w:rPr>
        <w:t>Section- Definitions-</w:t>
      </w:r>
    </w:p>
    <w:p w14:paraId="3CEA52E3" w14:textId="731D8DB7" w:rsidR="009F13C7" w:rsidRPr="009F13C7" w:rsidRDefault="009F13C7" w:rsidP="009F13C7">
      <w:pPr>
        <w:rPr>
          <w:rFonts w:ascii="Verdana" w:hAnsi="Verdana"/>
          <w:sz w:val="24"/>
          <w:szCs w:val="24"/>
        </w:rPr>
      </w:pPr>
      <w:r w:rsidRPr="009F13C7">
        <w:rPr>
          <w:rFonts w:ascii="Verdana" w:hAnsi="Verdana"/>
          <w:sz w:val="24"/>
          <w:szCs w:val="24"/>
        </w:rPr>
        <w:t>(7) "</w:t>
      </w:r>
      <w:r w:rsidR="00B940D4" w:rsidRPr="009F13C7">
        <w:rPr>
          <w:rFonts w:ascii="Verdana" w:hAnsi="Verdana"/>
          <w:sz w:val="24"/>
          <w:szCs w:val="24"/>
        </w:rPr>
        <w:t>Body</w:t>
      </w:r>
      <w:r w:rsidRPr="009F13C7">
        <w:rPr>
          <w:rFonts w:ascii="Verdana" w:hAnsi="Verdana"/>
          <w:sz w:val="24"/>
          <w:szCs w:val="24"/>
        </w:rPr>
        <w:t xml:space="preserve"> corporate" or "corporation" includes a company incorporated outside India but does not include –</w:t>
      </w:r>
    </w:p>
    <w:p w14:paraId="047AAC0E" w14:textId="77777777" w:rsidR="009F13C7" w:rsidRPr="009F13C7" w:rsidRDefault="009F13C7" w:rsidP="009F13C7">
      <w:pPr>
        <w:rPr>
          <w:rFonts w:ascii="Verdana" w:hAnsi="Verdana"/>
          <w:sz w:val="24"/>
          <w:szCs w:val="24"/>
        </w:rPr>
      </w:pPr>
      <w:r w:rsidRPr="009F13C7">
        <w:rPr>
          <w:rFonts w:ascii="Verdana" w:hAnsi="Verdana"/>
          <w:sz w:val="24"/>
          <w:szCs w:val="24"/>
        </w:rPr>
        <w:t xml:space="preserve">(a) </w:t>
      </w:r>
      <w:proofErr w:type="gramStart"/>
      <w:r w:rsidRPr="009F13C7">
        <w:rPr>
          <w:rFonts w:ascii="Verdana" w:hAnsi="Verdana"/>
          <w:sz w:val="24"/>
          <w:szCs w:val="24"/>
        </w:rPr>
        <w:t>a</w:t>
      </w:r>
      <w:proofErr w:type="gramEnd"/>
      <w:r w:rsidRPr="009F13C7">
        <w:rPr>
          <w:rFonts w:ascii="Verdana" w:hAnsi="Verdana"/>
          <w:sz w:val="24"/>
          <w:szCs w:val="24"/>
        </w:rPr>
        <w:t xml:space="preserve"> corporation sole ; </w:t>
      </w:r>
    </w:p>
    <w:p w14:paraId="7127438A" w14:textId="77777777" w:rsidR="009F13C7" w:rsidRPr="009F13C7" w:rsidRDefault="009F13C7" w:rsidP="009F13C7">
      <w:pPr>
        <w:rPr>
          <w:rFonts w:ascii="Verdana" w:hAnsi="Verdana"/>
          <w:sz w:val="24"/>
          <w:szCs w:val="24"/>
        </w:rPr>
      </w:pPr>
      <w:r w:rsidRPr="009F13C7">
        <w:rPr>
          <w:rFonts w:ascii="Verdana" w:hAnsi="Verdana"/>
          <w:sz w:val="24"/>
          <w:szCs w:val="24"/>
        </w:rPr>
        <w:t xml:space="preserve">(b) </w:t>
      </w:r>
      <w:proofErr w:type="gramStart"/>
      <w:r w:rsidRPr="009F13C7">
        <w:rPr>
          <w:rFonts w:ascii="Verdana" w:hAnsi="Verdana"/>
          <w:sz w:val="24"/>
          <w:szCs w:val="24"/>
        </w:rPr>
        <w:t>a</w:t>
      </w:r>
      <w:proofErr w:type="gramEnd"/>
      <w:r w:rsidRPr="009F13C7">
        <w:rPr>
          <w:rFonts w:ascii="Verdana" w:hAnsi="Verdana"/>
          <w:sz w:val="24"/>
          <w:szCs w:val="24"/>
        </w:rPr>
        <w:t xml:space="preserve"> co-operative society registered under any law relating to co-operative societies ; and</w:t>
      </w:r>
    </w:p>
    <w:p w14:paraId="0A56F6A7" w14:textId="77777777" w:rsidR="009F13C7" w:rsidRPr="009F13C7" w:rsidRDefault="009F13C7" w:rsidP="009F13C7">
      <w:pPr>
        <w:rPr>
          <w:rFonts w:ascii="Verdana" w:hAnsi="Verdana"/>
          <w:sz w:val="24"/>
          <w:szCs w:val="24"/>
        </w:rPr>
      </w:pPr>
      <w:r w:rsidRPr="009F13C7">
        <w:rPr>
          <w:rFonts w:ascii="Verdana" w:hAnsi="Verdana"/>
          <w:sz w:val="24"/>
          <w:szCs w:val="24"/>
        </w:rPr>
        <w:t xml:space="preserve">(c) </w:t>
      </w:r>
      <w:proofErr w:type="gramStart"/>
      <w:r w:rsidRPr="009F13C7">
        <w:rPr>
          <w:rFonts w:ascii="Verdana" w:hAnsi="Verdana"/>
          <w:sz w:val="24"/>
          <w:szCs w:val="24"/>
        </w:rPr>
        <w:t>any</w:t>
      </w:r>
      <w:proofErr w:type="gramEnd"/>
      <w:r w:rsidRPr="009F13C7">
        <w:rPr>
          <w:rFonts w:ascii="Verdana" w:hAnsi="Verdana"/>
          <w:sz w:val="24"/>
          <w:szCs w:val="24"/>
        </w:rPr>
        <w:t xml:space="preserve"> other body corporate (not being a company as defined in this Act), which the Central Government may, </w:t>
      </w:r>
      <w:proofErr w:type="spellStart"/>
      <w:r w:rsidRPr="009F13C7">
        <w:rPr>
          <w:rFonts w:ascii="Verdana" w:hAnsi="Verdana"/>
          <w:sz w:val="24"/>
          <w:szCs w:val="24"/>
        </w:rPr>
        <w:t>bynotification</w:t>
      </w:r>
      <w:proofErr w:type="spellEnd"/>
      <w:r w:rsidRPr="009F13C7">
        <w:rPr>
          <w:rFonts w:ascii="Verdana" w:hAnsi="Verdana"/>
          <w:sz w:val="24"/>
          <w:szCs w:val="24"/>
        </w:rPr>
        <w:t xml:space="preserve"> in the Official Gazette, specify in this behalf ;</w:t>
      </w:r>
    </w:p>
    <w:p w14:paraId="45411F56" w14:textId="77777777" w:rsidR="009F13C7" w:rsidRPr="009F13C7" w:rsidRDefault="009F13C7" w:rsidP="009F13C7">
      <w:pPr>
        <w:rPr>
          <w:rFonts w:ascii="Verdana" w:hAnsi="Verdana"/>
          <w:sz w:val="24"/>
          <w:szCs w:val="24"/>
        </w:rPr>
      </w:pPr>
      <w:r w:rsidRPr="009F13C7">
        <w:rPr>
          <w:rFonts w:ascii="Verdana" w:hAnsi="Verdana"/>
          <w:sz w:val="24"/>
          <w:szCs w:val="24"/>
        </w:rPr>
        <w:t>(9) "</w:t>
      </w:r>
      <w:proofErr w:type="gramStart"/>
      <w:r w:rsidRPr="009F13C7">
        <w:rPr>
          <w:rFonts w:ascii="Verdana" w:hAnsi="Verdana"/>
          <w:sz w:val="24"/>
          <w:szCs w:val="24"/>
        </w:rPr>
        <w:t>branch</w:t>
      </w:r>
      <w:proofErr w:type="gramEnd"/>
      <w:r w:rsidRPr="009F13C7">
        <w:rPr>
          <w:rFonts w:ascii="Verdana" w:hAnsi="Verdana"/>
          <w:sz w:val="24"/>
          <w:szCs w:val="24"/>
        </w:rPr>
        <w:t xml:space="preserve"> office" in relation to a company means –</w:t>
      </w:r>
    </w:p>
    <w:p w14:paraId="6E5C08B2" w14:textId="77777777" w:rsidR="009F13C7" w:rsidRPr="009F13C7" w:rsidRDefault="009F13C7" w:rsidP="009F13C7">
      <w:pPr>
        <w:rPr>
          <w:rFonts w:ascii="Verdana" w:hAnsi="Verdana"/>
          <w:sz w:val="24"/>
          <w:szCs w:val="24"/>
        </w:rPr>
      </w:pPr>
      <w:r w:rsidRPr="009F13C7">
        <w:rPr>
          <w:rFonts w:ascii="Verdana" w:hAnsi="Verdana"/>
          <w:sz w:val="24"/>
          <w:szCs w:val="24"/>
        </w:rPr>
        <w:t xml:space="preserve">(a) </w:t>
      </w:r>
      <w:proofErr w:type="gramStart"/>
      <w:r w:rsidRPr="009F13C7">
        <w:rPr>
          <w:rFonts w:ascii="Verdana" w:hAnsi="Verdana"/>
          <w:sz w:val="24"/>
          <w:szCs w:val="24"/>
        </w:rPr>
        <w:t>any</w:t>
      </w:r>
      <w:proofErr w:type="gramEnd"/>
      <w:r w:rsidRPr="009F13C7">
        <w:rPr>
          <w:rFonts w:ascii="Verdana" w:hAnsi="Verdana"/>
          <w:sz w:val="24"/>
          <w:szCs w:val="24"/>
        </w:rPr>
        <w:t xml:space="preserve"> establishment described as a branch by the company ; or</w:t>
      </w:r>
    </w:p>
    <w:p w14:paraId="6A6CAFDC" w14:textId="1F674DEE" w:rsidR="009F13C7" w:rsidRPr="009F13C7" w:rsidRDefault="009F13C7" w:rsidP="009F13C7">
      <w:pPr>
        <w:rPr>
          <w:rFonts w:ascii="Verdana" w:hAnsi="Verdana"/>
          <w:sz w:val="24"/>
          <w:szCs w:val="24"/>
        </w:rPr>
      </w:pPr>
      <w:r w:rsidRPr="009F13C7">
        <w:rPr>
          <w:rFonts w:ascii="Verdana" w:hAnsi="Verdana"/>
          <w:sz w:val="24"/>
          <w:szCs w:val="24"/>
        </w:rPr>
        <w:lastRenderedPageBreak/>
        <w:t xml:space="preserve">(b) </w:t>
      </w:r>
      <w:proofErr w:type="gramStart"/>
      <w:r w:rsidRPr="009F13C7">
        <w:rPr>
          <w:rFonts w:ascii="Verdana" w:hAnsi="Verdana"/>
          <w:sz w:val="24"/>
          <w:szCs w:val="24"/>
        </w:rPr>
        <w:t>any</w:t>
      </w:r>
      <w:proofErr w:type="gramEnd"/>
      <w:r w:rsidRPr="009F13C7">
        <w:rPr>
          <w:rFonts w:ascii="Verdana" w:hAnsi="Verdana"/>
          <w:sz w:val="24"/>
          <w:szCs w:val="24"/>
        </w:rPr>
        <w:t xml:space="preserve"> establishment carrying on either the same or substantially the same activity as that carried on by the head office of the company ; or</w:t>
      </w:r>
    </w:p>
    <w:p w14:paraId="66A38B32" w14:textId="77777777" w:rsidR="009F13C7" w:rsidRPr="009F13C7" w:rsidRDefault="009F13C7" w:rsidP="009F13C7">
      <w:pPr>
        <w:rPr>
          <w:rFonts w:ascii="Verdana" w:hAnsi="Verdana"/>
          <w:sz w:val="24"/>
          <w:szCs w:val="24"/>
        </w:rPr>
      </w:pPr>
      <w:r w:rsidRPr="009F13C7">
        <w:rPr>
          <w:rFonts w:ascii="Verdana" w:hAnsi="Verdana"/>
          <w:sz w:val="24"/>
          <w:szCs w:val="24"/>
        </w:rPr>
        <w:t xml:space="preserve">(c) </w:t>
      </w:r>
      <w:proofErr w:type="gramStart"/>
      <w:r w:rsidRPr="009F13C7">
        <w:rPr>
          <w:rFonts w:ascii="Verdana" w:hAnsi="Verdana"/>
          <w:sz w:val="24"/>
          <w:szCs w:val="24"/>
        </w:rPr>
        <w:t>any</w:t>
      </w:r>
      <w:proofErr w:type="gramEnd"/>
      <w:r w:rsidRPr="009F13C7">
        <w:rPr>
          <w:rFonts w:ascii="Verdana" w:hAnsi="Verdana"/>
          <w:sz w:val="24"/>
          <w:szCs w:val="24"/>
        </w:rPr>
        <w:t xml:space="preserve"> establishment engaged in any production, processing or manufacture,</w:t>
      </w:r>
    </w:p>
    <w:p w14:paraId="2B1FFC2B" w14:textId="77777777" w:rsidR="009F13C7" w:rsidRPr="009F13C7" w:rsidRDefault="009F13C7" w:rsidP="009F13C7">
      <w:pPr>
        <w:rPr>
          <w:rFonts w:ascii="Verdana" w:hAnsi="Verdana"/>
          <w:sz w:val="24"/>
          <w:szCs w:val="24"/>
        </w:rPr>
      </w:pPr>
      <w:proofErr w:type="gramStart"/>
      <w:r w:rsidRPr="009F13C7">
        <w:rPr>
          <w:rFonts w:ascii="Verdana" w:hAnsi="Verdana"/>
          <w:sz w:val="24"/>
          <w:szCs w:val="24"/>
        </w:rPr>
        <w:t>but</w:t>
      </w:r>
      <w:proofErr w:type="gramEnd"/>
      <w:r w:rsidRPr="009F13C7">
        <w:rPr>
          <w:rFonts w:ascii="Verdana" w:hAnsi="Verdana"/>
          <w:sz w:val="24"/>
          <w:szCs w:val="24"/>
        </w:rPr>
        <w:t xml:space="preserve"> does not include any establishment specified in any order made by the Central Government under section 8 ;</w:t>
      </w:r>
    </w:p>
    <w:p w14:paraId="6A2F66C1" w14:textId="6B3420C4" w:rsidR="00A35B82" w:rsidRPr="009F13C7" w:rsidRDefault="009F13C7" w:rsidP="009F13C7">
      <w:pPr>
        <w:spacing w:after="0" w:line="360" w:lineRule="auto"/>
        <w:jc w:val="both"/>
        <w:rPr>
          <w:rFonts w:ascii="Times New Roman" w:hAnsi="Times New Roman" w:cs="Times New Roman"/>
          <w:bCs/>
          <w:sz w:val="28"/>
          <w:szCs w:val="28"/>
          <w:u w:val="single"/>
          <w:lang w:val="en-GB"/>
        </w:rPr>
      </w:pPr>
      <w:r w:rsidRPr="009F13C7">
        <w:rPr>
          <w:rFonts w:ascii="Verdana" w:hAnsi="Verdana"/>
          <w:sz w:val="24"/>
          <w:szCs w:val="24"/>
        </w:rPr>
        <w:t>(10) "</w:t>
      </w:r>
      <w:r w:rsidR="00CE55D3" w:rsidRPr="009F13C7">
        <w:rPr>
          <w:rFonts w:ascii="Verdana" w:hAnsi="Verdana"/>
          <w:sz w:val="24"/>
          <w:szCs w:val="24"/>
        </w:rPr>
        <w:t>Company</w:t>
      </w:r>
      <w:r w:rsidRPr="009F13C7">
        <w:rPr>
          <w:rFonts w:ascii="Verdana" w:hAnsi="Verdana"/>
          <w:sz w:val="24"/>
          <w:szCs w:val="24"/>
        </w:rPr>
        <w:t>" means a company as defined in sectio</w:t>
      </w:r>
      <w:r w:rsidR="00CE55D3">
        <w:rPr>
          <w:rFonts w:ascii="Verdana" w:hAnsi="Verdana"/>
          <w:sz w:val="24"/>
          <w:szCs w:val="24"/>
        </w:rPr>
        <w:t>n 3.</w:t>
      </w:r>
    </w:p>
    <w:p w14:paraId="251F15B8" w14:textId="77777777" w:rsidR="009F13C7" w:rsidRDefault="009F13C7" w:rsidP="002E2C7A">
      <w:pPr>
        <w:spacing w:after="0" w:line="360" w:lineRule="auto"/>
        <w:jc w:val="both"/>
        <w:rPr>
          <w:rFonts w:ascii="Times New Roman" w:hAnsi="Times New Roman" w:cs="Times New Roman"/>
          <w:b/>
          <w:bCs/>
          <w:sz w:val="28"/>
          <w:szCs w:val="28"/>
          <w:u w:val="single"/>
          <w:lang w:val="en-GB"/>
        </w:rPr>
      </w:pPr>
    </w:p>
    <w:p w14:paraId="2B887C11" w14:textId="138AE17D" w:rsidR="008625EA" w:rsidRDefault="00CE55D3" w:rsidP="002E2C7A">
      <w:pPr>
        <w:spacing w:after="0" w:line="360" w:lineRule="auto"/>
        <w:jc w:val="both"/>
        <w:rPr>
          <w:rFonts w:ascii="Times New Roman" w:hAnsi="Times New Roman" w:cs="Times New Roman"/>
          <w:b/>
          <w:bCs/>
          <w:sz w:val="28"/>
          <w:szCs w:val="28"/>
          <w:u w:val="single"/>
          <w:lang w:val="en-GB"/>
        </w:rPr>
      </w:pPr>
      <w:proofErr w:type="gramStart"/>
      <w:r>
        <w:rPr>
          <w:rFonts w:ascii="Times New Roman" w:hAnsi="Times New Roman" w:cs="Times New Roman"/>
          <w:b/>
          <w:bCs/>
          <w:sz w:val="28"/>
          <w:szCs w:val="28"/>
          <w:u w:val="single"/>
          <w:lang w:val="en-GB"/>
        </w:rPr>
        <w:t>5.</w:t>
      </w:r>
      <w:r w:rsidR="008625EA">
        <w:rPr>
          <w:rFonts w:ascii="Times New Roman" w:hAnsi="Times New Roman" w:cs="Times New Roman"/>
          <w:b/>
          <w:bCs/>
          <w:sz w:val="28"/>
          <w:szCs w:val="28"/>
          <w:u w:val="single"/>
          <w:lang w:val="en-GB"/>
        </w:rPr>
        <w:t>Concept</w:t>
      </w:r>
      <w:proofErr w:type="gramEnd"/>
      <w:r w:rsidR="008625EA">
        <w:rPr>
          <w:rFonts w:ascii="Times New Roman" w:hAnsi="Times New Roman" w:cs="Times New Roman"/>
          <w:b/>
          <w:bCs/>
          <w:sz w:val="28"/>
          <w:szCs w:val="28"/>
          <w:u w:val="single"/>
          <w:lang w:val="en-GB"/>
        </w:rPr>
        <w:t xml:space="preserve"> of “Dual Residency”</w:t>
      </w:r>
    </w:p>
    <w:p w14:paraId="032D0557" w14:textId="07F10833" w:rsidR="00313AF4" w:rsidRDefault="00502AAC" w:rsidP="001B67A5">
      <w:pPr>
        <w:spacing w:after="0" w:line="360" w:lineRule="auto"/>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Whether ‘</w:t>
      </w:r>
      <w:r w:rsidR="009B0450" w:rsidRPr="009B0450">
        <w:rPr>
          <w:rFonts w:ascii="Times New Roman" w:hAnsi="Times New Roman" w:cs="Times New Roman"/>
          <w:b/>
          <w:sz w:val="28"/>
          <w:szCs w:val="28"/>
          <w:u w:val="single"/>
          <w:lang w:val="en-GB"/>
        </w:rPr>
        <w:t>Dual</w:t>
      </w:r>
      <w:r>
        <w:rPr>
          <w:rFonts w:ascii="Times New Roman" w:hAnsi="Times New Roman" w:cs="Times New Roman"/>
          <w:b/>
          <w:sz w:val="28"/>
          <w:szCs w:val="28"/>
          <w:u w:val="single"/>
          <w:lang w:val="en-GB"/>
        </w:rPr>
        <w:t>’</w:t>
      </w:r>
      <w:r w:rsidR="009B0450" w:rsidRPr="009B0450">
        <w:rPr>
          <w:rFonts w:ascii="Times New Roman" w:hAnsi="Times New Roman" w:cs="Times New Roman"/>
          <w:b/>
          <w:sz w:val="28"/>
          <w:szCs w:val="28"/>
          <w:u w:val="single"/>
          <w:lang w:val="en-GB"/>
        </w:rPr>
        <w:t xml:space="preserve"> Residency</w:t>
      </w:r>
      <w:r>
        <w:rPr>
          <w:rFonts w:ascii="Times New Roman" w:hAnsi="Times New Roman" w:cs="Times New Roman"/>
          <w:b/>
          <w:sz w:val="28"/>
          <w:szCs w:val="28"/>
          <w:u w:val="single"/>
          <w:lang w:val="en-GB"/>
        </w:rPr>
        <w:t>- a concept recognised under domestic as well</w:t>
      </w:r>
      <w:r w:rsidR="009B0450" w:rsidRPr="009B0450">
        <w:rPr>
          <w:rFonts w:ascii="Times New Roman" w:hAnsi="Times New Roman" w:cs="Times New Roman"/>
          <w:b/>
          <w:sz w:val="28"/>
          <w:szCs w:val="28"/>
          <w:u w:val="single"/>
          <w:lang w:val="en-GB"/>
        </w:rPr>
        <w:t xml:space="preserve"> Tax Treat</w:t>
      </w:r>
      <w:r>
        <w:rPr>
          <w:rFonts w:ascii="Times New Roman" w:hAnsi="Times New Roman" w:cs="Times New Roman"/>
          <w:b/>
          <w:sz w:val="28"/>
          <w:szCs w:val="28"/>
          <w:u w:val="single"/>
          <w:lang w:val="en-GB"/>
        </w:rPr>
        <w:t>y between India and Mauritius:</w:t>
      </w:r>
    </w:p>
    <w:p w14:paraId="013AD2B1" w14:textId="24090C57" w:rsidR="009B0450" w:rsidRPr="00A97739" w:rsidRDefault="00A97739" w:rsidP="00A97739">
      <w:pPr>
        <w:spacing w:after="0" w:line="360" w:lineRule="auto"/>
        <w:jc w:val="both"/>
        <w:rPr>
          <w:rFonts w:ascii="Times New Roman" w:hAnsi="Times New Roman" w:cs="Times New Roman"/>
          <w:b/>
          <w:sz w:val="28"/>
          <w:szCs w:val="28"/>
          <w:u w:val="single"/>
          <w:lang w:val="en-GB"/>
        </w:rPr>
      </w:pPr>
      <w:proofErr w:type="gramStart"/>
      <w:r>
        <w:rPr>
          <w:rFonts w:ascii="Times New Roman" w:hAnsi="Times New Roman" w:cs="Times New Roman"/>
          <w:b/>
          <w:sz w:val="28"/>
          <w:szCs w:val="28"/>
          <w:u w:val="single"/>
          <w:lang w:val="en-GB"/>
        </w:rPr>
        <w:t>1.</w:t>
      </w:r>
      <w:r w:rsidR="00502AAC" w:rsidRPr="00A97739">
        <w:rPr>
          <w:rFonts w:ascii="Times New Roman" w:hAnsi="Times New Roman" w:cs="Times New Roman"/>
          <w:b/>
          <w:sz w:val="28"/>
          <w:szCs w:val="28"/>
          <w:u w:val="single"/>
          <w:lang w:val="en-GB"/>
        </w:rPr>
        <w:t>Background</w:t>
      </w:r>
      <w:proofErr w:type="gramEnd"/>
      <w:r w:rsidR="00502AAC" w:rsidRPr="00A97739">
        <w:rPr>
          <w:rFonts w:ascii="Times New Roman" w:hAnsi="Times New Roman" w:cs="Times New Roman"/>
          <w:b/>
          <w:sz w:val="28"/>
          <w:szCs w:val="28"/>
          <w:u w:val="single"/>
          <w:lang w:val="en-GB"/>
        </w:rPr>
        <w:t xml:space="preserve"> of the concept-</w:t>
      </w:r>
    </w:p>
    <w:p w14:paraId="5E01B9A7" w14:textId="77777777" w:rsidR="00D31B18" w:rsidRDefault="00D31B18"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most important and prominent connecting factor used in international taxation of companies is ‘residence’. Since this concept is indeterminate following different criteria are adopted</w:t>
      </w:r>
    </w:p>
    <w:p w14:paraId="16D994E7" w14:textId="600A8966" w:rsidR="00D31B18" w:rsidRDefault="00D31B18"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effective management or ‘real seat’ test.</w:t>
      </w:r>
    </w:p>
    <w:p w14:paraId="0A0BB4C7" w14:textId="3F628A59" w:rsidR="00D31B18" w:rsidRDefault="00D31B18"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incorporation</w:t>
      </w:r>
      <w:r w:rsidR="00A802F9">
        <w:rPr>
          <w:rFonts w:ascii="Times New Roman" w:hAnsi="Times New Roman" w:cs="Times New Roman"/>
          <w:sz w:val="28"/>
          <w:szCs w:val="28"/>
          <w:lang w:val="en-GB"/>
        </w:rPr>
        <w:t xml:space="preserve"> or ‘legal seat’ test.</w:t>
      </w:r>
    </w:p>
    <w:p w14:paraId="4FE06033" w14:textId="21C99563" w:rsidR="00A802F9" w:rsidRDefault="00A802F9" w:rsidP="00D31B1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nationality of those who possess voting control or ‘control test’.</w:t>
      </w:r>
    </w:p>
    <w:p w14:paraId="02787C44" w14:textId="6D669E9A" w:rsidR="00852A7E" w:rsidRDefault="00A802F9" w:rsidP="00A66ABF">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According to ‘seat’ doctrine, question arises whether a subsidiary’s centre of management must be considered to be located at the parent company’s place of central management. Even if the most important</w:t>
      </w:r>
      <w:r w:rsidR="00A66ABF">
        <w:rPr>
          <w:rFonts w:ascii="Times New Roman" w:hAnsi="Times New Roman" w:cs="Times New Roman"/>
          <w:sz w:val="28"/>
          <w:szCs w:val="28"/>
          <w:lang w:val="en-GB"/>
        </w:rPr>
        <w:t xml:space="preserve"> management</w:t>
      </w:r>
      <w:r>
        <w:rPr>
          <w:rFonts w:ascii="Times New Roman" w:hAnsi="Times New Roman" w:cs="Times New Roman"/>
          <w:sz w:val="28"/>
          <w:szCs w:val="28"/>
          <w:lang w:val="en-GB"/>
        </w:rPr>
        <w:t xml:space="preserve"> decisions</w:t>
      </w:r>
      <w:r w:rsidR="00A66ABF">
        <w:rPr>
          <w:rFonts w:ascii="Times New Roman" w:hAnsi="Times New Roman" w:cs="Times New Roman"/>
          <w:sz w:val="28"/>
          <w:szCs w:val="28"/>
          <w:lang w:val="en-GB"/>
        </w:rPr>
        <w:t xml:space="preserve"> are taken at the parent company’s level, they are always implemented at </w:t>
      </w:r>
      <w:proofErr w:type="spellStart"/>
      <w:r w:rsidR="00557BE6">
        <w:rPr>
          <w:rFonts w:ascii="Times New Roman" w:hAnsi="Times New Roman" w:cs="Times New Roman"/>
          <w:sz w:val="28"/>
          <w:szCs w:val="28"/>
          <w:lang w:val="en-GB"/>
        </w:rPr>
        <w:t>at</w:t>
      </w:r>
      <w:proofErr w:type="spellEnd"/>
      <w:r w:rsidR="00557BE6">
        <w:rPr>
          <w:rFonts w:ascii="Times New Roman" w:hAnsi="Times New Roman" w:cs="Times New Roman"/>
          <w:sz w:val="28"/>
          <w:szCs w:val="28"/>
          <w:lang w:val="en-GB"/>
        </w:rPr>
        <w:t xml:space="preserve"> the level of subsidiary companies. Since subsidiaries may be incorporated in jurisdiction different from their parent companies’ state of incorporation, they may have a ‘place of incorporation. But</w:t>
      </w:r>
      <w:r w:rsidR="00104FBC">
        <w:rPr>
          <w:rFonts w:ascii="Times New Roman" w:hAnsi="Times New Roman" w:cs="Times New Roman"/>
          <w:sz w:val="28"/>
          <w:szCs w:val="28"/>
          <w:lang w:val="en-GB"/>
        </w:rPr>
        <w:t xml:space="preserve"> alternative connecting factors</w:t>
      </w:r>
      <w:r w:rsidR="00557BE6">
        <w:rPr>
          <w:rFonts w:ascii="Times New Roman" w:hAnsi="Times New Roman" w:cs="Times New Roman"/>
          <w:sz w:val="28"/>
          <w:szCs w:val="28"/>
          <w:lang w:val="en-GB"/>
        </w:rPr>
        <w:t xml:space="preserve"> may be applied depending upon different considerations</w:t>
      </w:r>
      <w:r w:rsidR="00104FBC">
        <w:rPr>
          <w:rFonts w:ascii="Times New Roman" w:hAnsi="Times New Roman" w:cs="Times New Roman"/>
          <w:sz w:val="28"/>
          <w:szCs w:val="28"/>
          <w:lang w:val="en-GB"/>
        </w:rPr>
        <w:t xml:space="preserve">, </w:t>
      </w:r>
      <w:proofErr w:type="gramStart"/>
      <w:r w:rsidR="00104FBC">
        <w:rPr>
          <w:rFonts w:ascii="Times New Roman" w:hAnsi="Times New Roman" w:cs="Times New Roman"/>
          <w:sz w:val="28"/>
          <w:szCs w:val="28"/>
          <w:lang w:val="en-GB"/>
        </w:rPr>
        <w:t>For</w:t>
      </w:r>
      <w:proofErr w:type="gramEnd"/>
      <w:r w:rsidR="00104FBC">
        <w:rPr>
          <w:rFonts w:ascii="Times New Roman" w:hAnsi="Times New Roman" w:cs="Times New Roman"/>
          <w:sz w:val="28"/>
          <w:szCs w:val="28"/>
          <w:lang w:val="en-GB"/>
        </w:rPr>
        <w:t xml:space="preserve"> example,</w:t>
      </w:r>
    </w:p>
    <w:p w14:paraId="53E22584" w14:textId="77777777" w:rsidR="00557BE6" w:rsidRDefault="00104FBC" w:rsidP="001B67A5">
      <w:pPr>
        <w:pStyle w:val="ListParagraph"/>
        <w:numPr>
          <w:ilvl w:val="0"/>
          <w:numId w:val="2"/>
        </w:numPr>
        <w:spacing w:after="0" w:line="360" w:lineRule="auto"/>
        <w:ind w:left="360"/>
        <w:jc w:val="both"/>
        <w:rPr>
          <w:rFonts w:ascii="Times New Roman" w:hAnsi="Times New Roman" w:cs="Times New Roman"/>
          <w:sz w:val="28"/>
          <w:szCs w:val="28"/>
          <w:lang w:val="en-GB"/>
        </w:rPr>
      </w:pPr>
      <w:r w:rsidRPr="00557BE6">
        <w:rPr>
          <w:rFonts w:ascii="Times New Roman" w:hAnsi="Times New Roman" w:cs="Times New Roman"/>
          <w:sz w:val="28"/>
          <w:szCs w:val="28"/>
          <w:lang w:val="en-GB"/>
        </w:rPr>
        <w:t xml:space="preserve"> a place of effective management in on</w:t>
      </w:r>
      <w:r w:rsidR="00557BE6" w:rsidRPr="00557BE6">
        <w:rPr>
          <w:rFonts w:ascii="Times New Roman" w:hAnsi="Times New Roman" w:cs="Times New Roman"/>
          <w:sz w:val="28"/>
          <w:szCs w:val="28"/>
          <w:lang w:val="en-GB"/>
        </w:rPr>
        <w:t>e</w:t>
      </w:r>
      <w:r w:rsidRPr="00557BE6">
        <w:rPr>
          <w:rFonts w:ascii="Times New Roman" w:hAnsi="Times New Roman" w:cs="Times New Roman"/>
          <w:sz w:val="28"/>
          <w:szCs w:val="28"/>
          <w:lang w:val="en-GB"/>
        </w:rPr>
        <w:t xml:space="preserve"> state &amp;</w:t>
      </w:r>
      <w:r w:rsidR="00557BE6" w:rsidRPr="00557BE6">
        <w:rPr>
          <w:rFonts w:ascii="Times New Roman" w:hAnsi="Times New Roman" w:cs="Times New Roman"/>
          <w:sz w:val="28"/>
          <w:szCs w:val="28"/>
          <w:lang w:val="en-GB"/>
        </w:rPr>
        <w:t xml:space="preserve"> i</w:t>
      </w:r>
      <w:r w:rsidRPr="00557BE6">
        <w:rPr>
          <w:rFonts w:ascii="Times New Roman" w:hAnsi="Times New Roman" w:cs="Times New Roman"/>
          <w:sz w:val="28"/>
          <w:szCs w:val="28"/>
          <w:lang w:val="en-GB"/>
        </w:rPr>
        <w:t>ncorporation in the other state</w:t>
      </w:r>
      <w:r w:rsidR="00557BE6" w:rsidRPr="00557BE6">
        <w:rPr>
          <w:rFonts w:ascii="Times New Roman" w:hAnsi="Times New Roman" w:cs="Times New Roman"/>
          <w:sz w:val="28"/>
          <w:szCs w:val="28"/>
          <w:lang w:val="en-GB"/>
        </w:rPr>
        <w:t>, o</w:t>
      </w:r>
      <w:r w:rsidRPr="00557BE6">
        <w:rPr>
          <w:rFonts w:ascii="Times New Roman" w:hAnsi="Times New Roman" w:cs="Times New Roman"/>
          <w:sz w:val="28"/>
          <w:szCs w:val="28"/>
          <w:lang w:val="en-GB"/>
        </w:rPr>
        <w:t>r</w:t>
      </w:r>
    </w:p>
    <w:p w14:paraId="507163A7" w14:textId="333F9B4C" w:rsidR="00104FBC" w:rsidRPr="002134DB" w:rsidRDefault="00104FBC" w:rsidP="00557BE6">
      <w:pPr>
        <w:pStyle w:val="ListParagraph"/>
        <w:numPr>
          <w:ilvl w:val="0"/>
          <w:numId w:val="2"/>
        </w:numPr>
        <w:spacing w:after="0" w:line="360" w:lineRule="auto"/>
        <w:ind w:left="360"/>
        <w:jc w:val="both"/>
        <w:rPr>
          <w:rFonts w:ascii="Times New Roman" w:hAnsi="Times New Roman" w:cs="Times New Roman"/>
          <w:sz w:val="28"/>
          <w:szCs w:val="28"/>
          <w:lang w:val="en-GB"/>
        </w:rPr>
      </w:pPr>
      <w:r w:rsidRPr="002134DB">
        <w:rPr>
          <w:rFonts w:ascii="Times New Roman" w:hAnsi="Times New Roman" w:cs="Times New Roman"/>
          <w:sz w:val="28"/>
          <w:szCs w:val="28"/>
          <w:lang w:val="en-GB"/>
        </w:rPr>
        <w:lastRenderedPageBreak/>
        <w:t>The same factor being present in both states, for example,</w:t>
      </w:r>
      <w:r w:rsidR="002134DB">
        <w:rPr>
          <w:rFonts w:ascii="Times New Roman" w:hAnsi="Times New Roman" w:cs="Times New Roman"/>
          <w:sz w:val="28"/>
          <w:szCs w:val="28"/>
          <w:lang w:val="en-GB"/>
        </w:rPr>
        <w:t xml:space="preserve"> </w:t>
      </w:r>
      <w:r w:rsidRPr="002134DB">
        <w:rPr>
          <w:rFonts w:ascii="Times New Roman" w:hAnsi="Times New Roman" w:cs="Times New Roman"/>
          <w:sz w:val="28"/>
          <w:szCs w:val="28"/>
          <w:lang w:val="en-GB"/>
        </w:rPr>
        <w:t xml:space="preserve">a place of operation in both </w:t>
      </w:r>
      <w:r w:rsidR="002134DB" w:rsidRPr="002134DB">
        <w:rPr>
          <w:rFonts w:ascii="Times New Roman" w:hAnsi="Times New Roman" w:cs="Times New Roman"/>
          <w:sz w:val="28"/>
          <w:szCs w:val="28"/>
          <w:lang w:val="en-GB"/>
        </w:rPr>
        <w:t>states.</w:t>
      </w:r>
    </w:p>
    <w:p w14:paraId="384BFA8C" w14:textId="614EC0FC" w:rsidR="00104FBC" w:rsidRDefault="00104FBC" w:rsidP="002134DB">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Alternatively, even when both jurisdictions formally know the same exclusive connecting factor, for example P</w:t>
      </w:r>
      <w:r w:rsidR="00C225E9">
        <w:rPr>
          <w:rFonts w:ascii="Times New Roman" w:hAnsi="Times New Roman" w:cs="Times New Roman"/>
          <w:sz w:val="28"/>
          <w:szCs w:val="28"/>
          <w:lang w:val="en-GB"/>
        </w:rPr>
        <w:t>OEM</w:t>
      </w:r>
      <w:r>
        <w:rPr>
          <w:rFonts w:ascii="Times New Roman" w:hAnsi="Times New Roman" w:cs="Times New Roman"/>
          <w:sz w:val="28"/>
          <w:szCs w:val="28"/>
          <w:lang w:val="en-GB"/>
        </w:rPr>
        <w:t>, differences in interpretation can lead</w:t>
      </w:r>
      <w:r w:rsidR="00AA1A44">
        <w:rPr>
          <w:rFonts w:ascii="Times New Roman" w:hAnsi="Times New Roman" w:cs="Times New Roman"/>
          <w:sz w:val="28"/>
          <w:szCs w:val="28"/>
          <w:lang w:val="en-GB"/>
        </w:rPr>
        <w:t xml:space="preserve"> to </w:t>
      </w:r>
      <w:r w:rsidR="002134DB">
        <w:rPr>
          <w:rFonts w:ascii="Times New Roman" w:hAnsi="Times New Roman" w:cs="Times New Roman"/>
          <w:sz w:val="28"/>
          <w:szCs w:val="28"/>
          <w:lang w:val="en-GB"/>
        </w:rPr>
        <w:t>both</w:t>
      </w:r>
      <w:r w:rsidR="00AA1A44">
        <w:rPr>
          <w:rFonts w:ascii="Times New Roman" w:hAnsi="Times New Roman" w:cs="Times New Roman"/>
          <w:sz w:val="28"/>
          <w:szCs w:val="28"/>
          <w:lang w:val="en-GB"/>
        </w:rPr>
        <w:t xml:space="preserve"> claiming a taxpayer’s residence.</w:t>
      </w:r>
    </w:p>
    <w:p w14:paraId="1F636CDA" w14:textId="113C4187" w:rsidR="001B67A5" w:rsidRPr="006A6CCE" w:rsidRDefault="00AA1A44" w:rsidP="002134DB">
      <w:pPr>
        <w:spacing w:after="0" w:line="360" w:lineRule="auto"/>
        <w:jc w:val="both"/>
        <w:rPr>
          <w:rFonts w:ascii="Times New Roman" w:hAnsi="Times New Roman" w:cs="Times New Roman"/>
          <w:i/>
          <w:sz w:val="28"/>
          <w:szCs w:val="28"/>
          <w:lang w:val="en-GB"/>
        </w:rPr>
      </w:pPr>
      <w:r>
        <w:rPr>
          <w:rFonts w:ascii="Times New Roman" w:hAnsi="Times New Roman" w:cs="Times New Roman"/>
          <w:sz w:val="28"/>
          <w:szCs w:val="28"/>
          <w:lang w:val="en-GB"/>
        </w:rPr>
        <w:t>With at least one of the two states in question determining tax residence on the grounds of a formal Criterion like place of Company’s registration alone, while its management or operations are located elsewhere, is the most common case of dual residence for companies, in practice.</w:t>
      </w:r>
      <w:r w:rsidR="00947DD1">
        <w:rPr>
          <w:rFonts w:ascii="Times New Roman" w:hAnsi="Times New Roman" w:cs="Times New Roman"/>
          <w:sz w:val="28"/>
          <w:szCs w:val="28"/>
          <w:lang w:val="en-GB"/>
        </w:rPr>
        <w:t xml:space="preserve"> Commercial reasons lead to gradual</w:t>
      </w:r>
      <w:r w:rsidR="003827B4">
        <w:rPr>
          <w:rFonts w:ascii="Times New Roman" w:hAnsi="Times New Roman" w:cs="Times New Roman"/>
          <w:sz w:val="28"/>
          <w:szCs w:val="28"/>
          <w:lang w:val="en-GB"/>
        </w:rPr>
        <w:t xml:space="preserve"> relocation of management functions without consideration for the tax consequences this will entail</w:t>
      </w:r>
      <w:r w:rsidR="001D028F">
        <w:rPr>
          <w:rFonts w:ascii="Times New Roman" w:hAnsi="Times New Roman" w:cs="Times New Roman"/>
          <w:sz w:val="28"/>
          <w:szCs w:val="28"/>
          <w:lang w:val="en-GB"/>
        </w:rPr>
        <w:t xml:space="preserve"> </w:t>
      </w:r>
      <w:r w:rsidR="006A6CCE">
        <w:rPr>
          <w:rFonts w:ascii="Times New Roman" w:hAnsi="Times New Roman" w:cs="Times New Roman"/>
          <w:sz w:val="28"/>
          <w:szCs w:val="28"/>
          <w:lang w:val="en-GB"/>
        </w:rPr>
        <w:t>–</w:t>
      </w:r>
      <w:r w:rsidR="001D028F">
        <w:rPr>
          <w:rFonts w:ascii="Times New Roman" w:hAnsi="Times New Roman" w:cs="Times New Roman"/>
          <w:sz w:val="28"/>
          <w:szCs w:val="28"/>
          <w:lang w:val="en-GB"/>
        </w:rPr>
        <w:t xml:space="preserve"> </w:t>
      </w:r>
      <w:r w:rsidR="006A6CCE">
        <w:rPr>
          <w:rFonts w:ascii="Times New Roman" w:hAnsi="Times New Roman" w:cs="Times New Roman"/>
          <w:sz w:val="28"/>
          <w:szCs w:val="28"/>
          <w:lang w:val="en-GB"/>
        </w:rPr>
        <w:t>Refer Para 21 of OECD Model Convention Article 4 – “</w:t>
      </w:r>
      <w:r w:rsidR="006A6CCE">
        <w:rPr>
          <w:rFonts w:ascii="Times New Roman" w:hAnsi="Times New Roman" w:cs="Times New Roman"/>
          <w:i/>
          <w:sz w:val="28"/>
          <w:szCs w:val="28"/>
          <w:lang w:val="en-GB"/>
        </w:rPr>
        <w:t>21. This paragraph concerns companies and other bodies of persons, irrespective of whether they are or not legal persons. It may be rare in practice for a company, etc. to be subject to tax as a resident in more than one state, but it is, of course</w:t>
      </w:r>
      <w:r w:rsidR="009B60E6">
        <w:rPr>
          <w:rFonts w:ascii="Times New Roman" w:hAnsi="Times New Roman" w:cs="Times New Roman"/>
          <w:i/>
          <w:sz w:val="28"/>
          <w:szCs w:val="28"/>
          <w:lang w:val="en-GB"/>
        </w:rPr>
        <w:t>, possible if, for instance, one State attaches importance to the registration and the other State to the place of effective management</w:t>
      </w:r>
      <w:r w:rsidR="00436ECA">
        <w:rPr>
          <w:rFonts w:ascii="Times New Roman" w:hAnsi="Times New Roman" w:cs="Times New Roman"/>
          <w:i/>
          <w:sz w:val="28"/>
          <w:szCs w:val="28"/>
          <w:lang w:val="en-GB"/>
        </w:rPr>
        <w:t>. So, in the case of companies, etc., also, special rules as to the preference must be established.</w:t>
      </w:r>
      <w:r w:rsidR="00C51276">
        <w:rPr>
          <w:rFonts w:ascii="Times New Roman" w:hAnsi="Times New Roman" w:cs="Times New Roman"/>
          <w:i/>
          <w:sz w:val="28"/>
          <w:szCs w:val="28"/>
          <w:lang w:val="en-GB"/>
        </w:rPr>
        <w:t>”</w:t>
      </w:r>
    </w:p>
    <w:p w14:paraId="1A072CCF" w14:textId="254E7211" w:rsidR="002A5BCE" w:rsidRDefault="002A5BCE"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Even when a corporate structure leading to dual residence under tax law is set up on purpose, tax planning might not be the ‘Key’</w:t>
      </w:r>
      <w:r w:rsidR="00661544">
        <w:rPr>
          <w:rFonts w:ascii="Times New Roman" w:hAnsi="Times New Roman" w:cs="Times New Roman"/>
          <w:sz w:val="28"/>
          <w:szCs w:val="28"/>
          <w:lang w:val="en-GB"/>
        </w:rPr>
        <w:t xml:space="preserve"> motive. The management could be located in foreign location, For example,</w:t>
      </w:r>
    </w:p>
    <w:p w14:paraId="206201D2" w14:textId="3788A678"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because qualified executive personnel </w:t>
      </w:r>
      <w:r w:rsidR="00C51276">
        <w:rPr>
          <w:rFonts w:ascii="Times New Roman" w:hAnsi="Times New Roman" w:cs="Times New Roman"/>
          <w:sz w:val="28"/>
          <w:szCs w:val="28"/>
          <w:lang w:val="en-GB"/>
        </w:rPr>
        <w:t>are</w:t>
      </w:r>
      <w:r>
        <w:rPr>
          <w:rFonts w:ascii="Times New Roman" w:hAnsi="Times New Roman" w:cs="Times New Roman"/>
          <w:sz w:val="28"/>
          <w:szCs w:val="28"/>
          <w:lang w:val="en-GB"/>
        </w:rPr>
        <w:t xml:space="preserve"> not available, or</w:t>
      </w:r>
    </w:p>
    <w:p w14:paraId="62714F83" w14:textId="1F199ACB"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cannot efficiently operate on site, or</w:t>
      </w:r>
    </w:p>
    <w:p w14:paraId="345425D4" w14:textId="28D2B620" w:rsidR="00661544" w:rsidRDefault="00661544" w:rsidP="001B67A5">
      <w:pPr>
        <w:pStyle w:val="ListParagraph"/>
        <w:numPr>
          <w:ilvl w:val="0"/>
          <w:numId w:val="4"/>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a group’s </w:t>
      </w:r>
      <w:r w:rsidR="007D67B5">
        <w:rPr>
          <w:rFonts w:ascii="Times New Roman" w:hAnsi="Times New Roman" w:cs="Times New Roman"/>
          <w:sz w:val="28"/>
          <w:szCs w:val="28"/>
          <w:lang w:val="en-GB"/>
        </w:rPr>
        <w:t>headquarters wishes for tight organisational control,</w:t>
      </w:r>
    </w:p>
    <w:p w14:paraId="36A1AF9C" w14:textId="7DD15DD1" w:rsidR="007D67B5" w:rsidRDefault="007D67B5" w:rsidP="001B67A5">
      <w:pPr>
        <w:pStyle w:val="ListParagraph"/>
        <w:spacing w:after="0" w:line="360" w:lineRule="auto"/>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and</w:t>
      </w:r>
      <w:proofErr w:type="gramEnd"/>
      <w:r>
        <w:rPr>
          <w:rFonts w:ascii="Times New Roman" w:hAnsi="Times New Roman" w:cs="Times New Roman"/>
          <w:sz w:val="28"/>
          <w:szCs w:val="28"/>
          <w:lang w:val="en-GB"/>
        </w:rPr>
        <w:t xml:space="preserve"> </w:t>
      </w:r>
      <w:r w:rsidR="00A50622">
        <w:rPr>
          <w:rFonts w:ascii="Times New Roman" w:hAnsi="Times New Roman" w:cs="Times New Roman"/>
          <w:sz w:val="28"/>
          <w:szCs w:val="28"/>
          <w:lang w:val="en-GB"/>
        </w:rPr>
        <w:t>thus,</w:t>
      </w:r>
      <w:r>
        <w:rPr>
          <w:rFonts w:ascii="Times New Roman" w:hAnsi="Times New Roman" w:cs="Times New Roman"/>
          <w:sz w:val="28"/>
          <w:szCs w:val="28"/>
          <w:lang w:val="en-GB"/>
        </w:rPr>
        <w:t xml:space="preserve"> requires managers of affiliates to work in the parent company’s offices</w:t>
      </w:r>
      <w:r w:rsidR="00A50622">
        <w:rPr>
          <w:rFonts w:ascii="Times New Roman" w:hAnsi="Times New Roman" w:cs="Times New Roman"/>
          <w:sz w:val="28"/>
          <w:szCs w:val="28"/>
          <w:lang w:val="en-GB"/>
        </w:rPr>
        <w:t>.</w:t>
      </w:r>
    </w:p>
    <w:p w14:paraId="774CD2B8" w14:textId="727867A1" w:rsidR="00A50622" w:rsidRDefault="00A50622"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Additionally, businesses could simply find legal types of companies offered by other jurisdictions more attractive for their activities than offered by other </w:t>
      </w:r>
      <w:r>
        <w:rPr>
          <w:rFonts w:ascii="Times New Roman" w:hAnsi="Times New Roman" w:cs="Times New Roman"/>
          <w:sz w:val="28"/>
          <w:szCs w:val="28"/>
          <w:lang w:val="en-GB"/>
        </w:rPr>
        <w:lastRenderedPageBreak/>
        <w:t>jurisdictions more attractive for their activities than the ones available to them in the state of operations- Section 2(42) of</w:t>
      </w:r>
      <w:r w:rsidR="008D2B63">
        <w:rPr>
          <w:rFonts w:ascii="Times New Roman" w:hAnsi="Times New Roman" w:cs="Times New Roman"/>
          <w:sz w:val="28"/>
          <w:szCs w:val="28"/>
          <w:lang w:val="en-GB"/>
        </w:rPr>
        <w:t xml:space="preserve"> </w:t>
      </w:r>
      <w:r w:rsidR="00D02FA5">
        <w:rPr>
          <w:rFonts w:ascii="Times New Roman" w:hAnsi="Times New Roman" w:cs="Times New Roman"/>
          <w:sz w:val="28"/>
          <w:szCs w:val="28"/>
          <w:lang w:val="en-GB"/>
        </w:rPr>
        <w:t>(</w:t>
      </w:r>
      <w:r w:rsidR="008D2B63">
        <w:rPr>
          <w:rFonts w:ascii="Times New Roman" w:hAnsi="Times New Roman" w:cs="Times New Roman"/>
          <w:sz w:val="28"/>
          <w:szCs w:val="28"/>
          <w:lang w:val="en-GB"/>
        </w:rPr>
        <w:t>Indian</w:t>
      </w:r>
      <w:r w:rsidR="00D02FA5">
        <w:rPr>
          <w:rFonts w:ascii="Times New Roman" w:hAnsi="Times New Roman" w:cs="Times New Roman"/>
          <w:sz w:val="28"/>
          <w:szCs w:val="28"/>
          <w:lang w:val="en-GB"/>
        </w:rPr>
        <w:t>)</w:t>
      </w:r>
      <w:r>
        <w:rPr>
          <w:rFonts w:ascii="Times New Roman" w:hAnsi="Times New Roman" w:cs="Times New Roman"/>
          <w:sz w:val="28"/>
          <w:szCs w:val="28"/>
          <w:lang w:val="en-GB"/>
        </w:rPr>
        <w:t xml:space="preserve"> Companies Act</w:t>
      </w:r>
      <w:r w:rsidR="008D2B63">
        <w:rPr>
          <w:rFonts w:ascii="Times New Roman" w:hAnsi="Times New Roman" w:cs="Times New Roman"/>
          <w:sz w:val="28"/>
          <w:szCs w:val="28"/>
          <w:lang w:val="en-GB"/>
        </w:rPr>
        <w:t>, 2013</w:t>
      </w:r>
      <w:r>
        <w:rPr>
          <w:rFonts w:ascii="Times New Roman" w:hAnsi="Times New Roman" w:cs="Times New Roman"/>
          <w:sz w:val="28"/>
          <w:szCs w:val="28"/>
          <w:lang w:val="en-GB"/>
        </w:rPr>
        <w:t>.</w:t>
      </w:r>
    </w:p>
    <w:p w14:paraId="32D1823E" w14:textId="77777777" w:rsidR="001B67A5" w:rsidRDefault="001B67A5" w:rsidP="001B67A5">
      <w:pPr>
        <w:spacing w:after="0" w:line="240" w:lineRule="auto"/>
        <w:jc w:val="both"/>
        <w:rPr>
          <w:rFonts w:ascii="Times New Roman" w:hAnsi="Times New Roman" w:cs="Times New Roman"/>
          <w:sz w:val="28"/>
          <w:szCs w:val="28"/>
          <w:lang w:val="en-GB"/>
        </w:rPr>
      </w:pPr>
    </w:p>
    <w:p w14:paraId="0DD65D12" w14:textId="4D7ACCF1" w:rsidR="00A50622" w:rsidRDefault="00766030"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States cannot prohibit businesses organized under the laws of another member state f</w:t>
      </w:r>
      <w:r w:rsidR="009F2EF1">
        <w:rPr>
          <w:rFonts w:ascii="Times New Roman" w:hAnsi="Times New Roman" w:cs="Times New Roman"/>
          <w:sz w:val="28"/>
          <w:szCs w:val="28"/>
          <w:lang w:val="en-GB"/>
        </w:rPr>
        <w:t>ro</w:t>
      </w:r>
      <w:r>
        <w:rPr>
          <w:rFonts w:ascii="Times New Roman" w:hAnsi="Times New Roman" w:cs="Times New Roman"/>
          <w:sz w:val="28"/>
          <w:szCs w:val="28"/>
          <w:lang w:val="en-GB"/>
        </w:rPr>
        <w:t xml:space="preserve">m operating within their borders or require them to reorganise as far as the </w:t>
      </w:r>
      <w:r w:rsidR="000933F1">
        <w:rPr>
          <w:rFonts w:ascii="Times New Roman" w:hAnsi="Times New Roman" w:cs="Times New Roman"/>
          <w:sz w:val="28"/>
          <w:szCs w:val="28"/>
          <w:lang w:val="en-GB"/>
        </w:rPr>
        <w:t>latter state’s commercial law allows such foreign activities</w:t>
      </w:r>
      <w:r w:rsidR="009D10D3">
        <w:rPr>
          <w:rFonts w:ascii="Times New Roman" w:hAnsi="Times New Roman" w:cs="Times New Roman"/>
          <w:sz w:val="28"/>
          <w:szCs w:val="28"/>
          <w:lang w:val="en-GB"/>
        </w:rPr>
        <w:t>.</w:t>
      </w:r>
    </w:p>
    <w:p w14:paraId="42B8D065" w14:textId="77777777" w:rsidR="001B67A5" w:rsidRDefault="001B67A5" w:rsidP="001B67A5">
      <w:pPr>
        <w:spacing w:after="0" w:line="240" w:lineRule="auto"/>
        <w:jc w:val="both"/>
        <w:rPr>
          <w:rFonts w:ascii="Times New Roman" w:hAnsi="Times New Roman" w:cs="Times New Roman"/>
          <w:sz w:val="28"/>
          <w:szCs w:val="28"/>
          <w:lang w:val="en-GB"/>
        </w:rPr>
      </w:pPr>
    </w:p>
    <w:p w14:paraId="29257F83" w14:textId="7B15206D" w:rsidR="00A1050D" w:rsidRDefault="009D10D3"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There is a steady provision for dealing with dual resident persons in Paragraph 3 of Article 4. Paragraph 3 of Article 4 provides that only the state in which </w:t>
      </w:r>
      <w:proofErr w:type="gramStart"/>
      <w:r>
        <w:rPr>
          <w:rFonts w:ascii="Times New Roman" w:hAnsi="Times New Roman" w:cs="Times New Roman"/>
          <w:sz w:val="28"/>
          <w:szCs w:val="28"/>
          <w:lang w:val="en-GB"/>
        </w:rPr>
        <w:t>it’s</w:t>
      </w:r>
      <w:proofErr w:type="gramEnd"/>
      <w:r>
        <w:rPr>
          <w:rFonts w:ascii="Times New Roman" w:hAnsi="Times New Roman" w:cs="Times New Roman"/>
          <w:sz w:val="28"/>
          <w:szCs w:val="28"/>
          <w:lang w:val="en-GB"/>
        </w:rPr>
        <w:t xml:space="preserve"> place of effective management</w:t>
      </w:r>
      <w:r w:rsidR="009F2EF1">
        <w:rPr>
          <w:rFonts w:ascii="Times New Roman" w:hAnsi="Times New Roman" w:cs="Times New Roman"/>
          <w:sz w:val="28"/>
          <w:szCs w:val="28"/>
          <w:lang w:val="en-GB"/>
        </w:rPr>
        <w:t xml:space="preserve"> (POEM)</w:t>
      </w:r>
      <w:r>
        <w:rPr>
          <w:rFonts w:ascii="Times New Roman" w:hAnsi="Times New Roman" w:cs="Times New Roman"/>
          <w:sz w:val="28"/>
          <w:szCs w:val="28"/>
          <w:lang w:val="en-GB"/>
        </w:rPr>
        <w:t xml:space="preserve"> is situated, is deemed to be tr</w:t>
      </w:r>
      <w:r w:rsidR="00A1050D">
        <w:rPr>
          <w:rFonts w:ascii="Times New Roman" w:hAnsi="Times New Roman" w:cs="Times New Roman"/>
          <w:sz w:val="28"/>
          <w:szCs w:val="28"/>
          <w:lang w:val="en-GB"/>
        </w:rPr>
        <w:t>e</w:t>
      </w:r>
      <w:r>
        <w:rPr>
          <w:rFonts w:ascii="Times New Roman" w:hAnsi="Times New Roman" w:cs="Times New Roman"/>
          <w:sz w:val="28"/>
          <w:szCs w:val="28"/>
          <w:lang w:val="en-GB"/>
        </w:rPr>
        <w:t>ated as the prevailing taxpayer’s residence for treaty purposes.</w:t>
      </w:r>
      <w:r w:rsidR="00A1050D">
        <w:rPr>
          <w:rFonts w:ascii="Times New Roman" w:hAnsi="Times New Roman" w:cs="Times New Roman"/>
          <w:sz w:val="28"/>
          <w:szCs w:val="28"/>
          <w:lang w:val="en-GB"/>
        </w:rPr>
        <w:t xml:space="preserve"> This provision does not interfere with the prerequisite question of treaty entitlement, but simply uses a single criterion for deciding </w:t>
      </w:r>
      <w:r w:rsidR="00C1380B">
        <w:rPr>
          <w:rFonts w:ascii="Times New Roman" w:hAnsi="Times New Roman" w:cs="Times New Roman"/>
          <w:sz w:val="28"/>
          <w:szCs w:val="28"/>
          <w:lang w:val="en-GB"/>
        </w:rPr>
        <w:t>which state to treat as residence state (and vice versa as ‘mere’ source state) under the treaty, thus establishing an actual tiebreaker rule.</w:t>
      </w:r>
    </w:p>
    <w:p w14:paraId="5B69CDFD" w14:textId="77777777" w:rsidR="00C51276" w:rsidRDefault="00C51276" w:rsidP="00C51276">
      <w:pPr>
        <w:spacing w:after="0" w:line="240" w:lineRule="auto"/>
        <w:jc w:val="both"/>
        <w:rPr>
          <w:rFonts w:ascii="Times New Roman" w:hAnsi="Times New Roman" w:cs="Times New Roman"/>
          <w:sz w:val="28"/>
          <w:szCs w:val="28"/>
          <w:lang w:val="en-GB"/>
        </w:rPr>
      </w:pPr>
    </w:p>
    <w:p w14:paraId="0B069651" w14:textId="7489DE7F" w:rsidR="005827D9" w:rsidRDefault="006052FF"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Paragraph 3 of Article 4 introduced a single tiebreaking criterion, namely, the p</w:t>
      </w:r>
      <w:r w:rsidR="004E373F">
        <w:rPr>
          <w:rFonts w:ascii="Times New Roman" w:hAnsi="Times New Roman" w:cs="Times New Roman"/>
          <w:sz w:val="28"/>
          <w:szCs w:val="28"/>
          <w:lang w:val="en-GB"/>
        </w:rPr>
        <w:t>l</w:t>
      </w:r>
      <w:r>
        <w:rPr>
          <w:rFonts w:ascii="Times New Roman" w:hAnsi="Times New Roman" w:cs="Times New Roman"/>
          <w:sz w:val="28"/>
          <w:szCs w:val="28"/>
          <w:lang w:val="en-GB"/>
        </w:rPr>
        <w:t>ace of effective management. This criterion is considered suitable for solving cases of dual residence of companies</w:t>
      </w:r>
      <w:r w:rsidR="005827D9">
        <w:rPr>
          <w:rFonts w:ascii="Times New Roman" w:hAnsi="Times New Roman" w:cs="Times New Roman"/>
          <w:sz w:val="28"/>
          <w:szCs w:val="28"/>
          <w:lang w:val="en-GB"/>
        </w:rPr>
        <w:t>.</w:t>
      </w:r>
    </w:p>
    <w:p w14:paraId="6C44B07C" w14:textId="77777777" w:rsidR="001B67A5" w:rsidRDefault="001B67A5" w:rsidP="001B67A5">
      <w:pPr>
        <w:spacing w:after="0" w:line="240" w:lineRule="auto"/>
        <w:jc w:val="both"/>
        <w:rPr>
          <w:rFonts w:ascii="Times New Roman" w:hAnsi="Times New Roman" w:cs="Times New Roman"/>
          <w:sz w:val="28"/>
          <w:szCs w:val="28"/>
          <w:lang w:val="en-GB"/>
        </w:rPr>
      </w:pPr>
    </w:p>
    <w:p w14:paraId="5CB66E4D" w14:textId="70CA87AB" w:rsidR="00C51276" w:rsidRDefault="005827D9" w:rsidP="001B67A5">
      <w:pPr>
        <w:spacing w:after="0" w:line="360" w:lineRule="auto"/>
        <w:jc w:val="both"/>
        <w:rPr>
          <w:rFonts w:ascii="Times New Roman" w:hAnsi="Times New Roman" w:cs="Times New Roman"/>
          <w:sz w:val="28"/>
          <w:szCs w:val="28"/>
          <w:lang w:val="en-GB"/>
        </w:rPr>
      </w:pPr>
      <w:r w:rsidRPr="005827D9">
        <w:rPr>
          <w:rFonts w:ascii="Times New Roman" w:hAnsi="Times New Roman" w:cs="Times New Roman"/>
          <w:sz w:val="28"/>
          <w:szCs w:val="28"/>
          <w:u w:val="single"/>
          <w:lang w:val="en-GB"/>
        </w:rPr>
        <w:t>First</w:t>
      </w:r>
      <w:r>
        <w:rPr>
          <w:rFonts w:ascii="Times New Roman" w:hAnsi="Times New Roman" w:cs="Times New Roman"/>
          <w:sz w:val="28"/>
          <w:szCs w:val="28"/>
          <w:lang w:val="en-GB"/>
        </w:rPr>
        <w:t>, it is not a purely formal attribute (which could be easily manipulate</w:t>
      </w:r>
      <w:r w:rsidR="005A35B4">
        <w:rPr>
          <w:rFonts w:ascii="Times New Roman" w:hAnsi="Times New Roman" w:cs="Times New Roman"/>
          <w:sz w:val="28"/>
          <w:szCs w:val="28"/>
          <w:lang w:val="en-GB"/>
        </w:rPr>
        <w:t>d</w:t>
      </w:r>
      <w:r>
        <w:rPr>
          <w:rFonts w:ascii="Times New Roman" w:hAnsi="Times New Roman" w:cs="Times New Roman"/>
          <w:sz w:val="28"/>
          <w:szCs w:val="28"/>
          <w:lang w:val="en-GB"/>
        </w:rPr>
        <w:t xml:space="preserve"> like the place of registration/ incorporation and </w:t>
      </w:r>
    </w:p>
    <w:p w14:paraId="09D36C53" w14:textId="3CC8678B" w:rsidR="005827D9" w:rsidRDefault="005827D9" w:rsidP="001B67A5">
      <w:pPr>
        <w:spacing w:after="0" w:line="360" w:lineRule="auto"/>
        <w:jc w:val="both"/>
        <w:rPr>
          <w:rFonts w:ascii="Times New Roman" w:hAnsi="Times New Roman" w:cs="Times New Roman"/>
          <w:sz w:val="28"/>
          <w:szCs w:val="28"/>
          <w:lang w:val="en-GB"/>
        </w:rPr>
      </w:pPr>
      <w:r w:rsidRPr="00F87D69">
        <w:rPr>
          <w:rFonts w:ascii="Times New Roman" w:hAnsi="Times New Roman" w:cs="Times New Roman"/>
          <w:sz w:val="28"/>
          <w:szCs w:val="28"/>
          <w:u w:val="single"/>
          <w:lang w:val="en-GB"/>
        </w:rPr>
        <w:t>S</w:t>
      </w:r>
      <w:r w:rsidR="00F87D69" w:rsidRPr="00F87D69">
        <w:rPr>
          <w:rFonts w:ascii="Times New Roman" w:hAnsi="Times New Roman" w:cs="Times New Roman"/>
          <w:sz w:val="28"/>
          <w:szCs w:val="28"/>
          <w:u w:val="single"/>
          <w:lang w:val="en-GB"/>
        </w:rPr>
        <w:t>econd</w:t>
      </w:r>
      <w:r w:rsidR="00F87D69">
        <w:rPr>
          <w:rFonts w:ascii="Times New Roman" w:hAnsi="Times New Roman" w:cs="Times New Roman"/>
          <w:sz w:val="28"/>
          <w:szCs w:val="28"/>
          <w:lang w:val="en-GB"/>
        </w:rPr>
        <w:t>, it was envisioned as a unique location.</w:t>
      </w:r>
    </w:p>
    <w:p w14:paraId="6F3913A3" w14:textId="2BB23C49" w:rsidR="008B7E44" w:rsidRDefault="008B7E44"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This serve</w:t>
      </w:r>
      <w:r w:rsidR="004A6F18">
        <w:rPr>
          <w:rFonts w:ascii="Times New Roman" w:hAnsi="Times New Roman" w:cs="Times New Roman"/>
          <w:sz w:val="28"/>
          <w:szCs w:val="28"/>
          <w:lang w:val="en-GB"/>
        </w:rPr>
        <w:t>s</w:t>
      </w:r>
      <w:r>
        <w:rPr>
          <w:rFonts w:ascii="Times New Roman" w:hAnsi="Times New Roman" w:cs="Times New Roman"/>
          <w:sz w:val="28"/>
          <w:szCs w:val="28"/>
          <w:lang w:val="en-GB"/>
        </w:rPr>
        <w:t xml:space="preserve"> as a unique and sole tiebreaker for all dual residence cases concerning companies.</w:t>
      </w:r>
    </w:p>
    <w:p w14:paraId="79F64669" w14:textId="6829935D" w:rsidR="008B7E44" w:rsidRDefault="008B7E44"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Without going into too much detail, the cornerstone of this autonomous POEM concept might be outlined as follows:</w:t>
      </w:r>
    </w:p>
    <w:p w14:paraId="1F8D1EF7" w14:textId="1E073FE9" w:rsidR="009B0450" w:rsidRDefault="00BD0735"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Of the numerous possible places of company’s management, the POEM is the place where the key management and Commercial decisions are primarily made. The key decisions are those that affect the business as a whole, but still </w:t>
      </w:r>
      <w:r>
        <w:rPr>
          <w:rFonts w:ascii="Times New Roman" w:hAnsi="Times New Roman" w:cs="Times New Roman"/>
          <w:sz w:val="28"/>
          <w:szCs w:val="28"/>
          <w:lang w:val="en-GB"/>
        </w:rPr>
        <w:lastRenderedPageBreak/>
        <w:t xml:space="preserve">concern its concrete operations. As each company can by definition only have one POEM, the relevant decision-making processes need to be relatively high up in the management hierarchy. This ultimately means decisions of </w:t>
      </w:r>
      <w:proofErr w:type="gramStart"/>
      <w:r>
        <w:rPr>
          <w:rFonts w:ascii="Times New Roman" w:hAnsi="Times New Roman" w:cs="Times New Roman"/>
          <w:sz w:val="28"/>
          <w:szCs w:val="28"/>
          <w:lang w:val="en-GB"/>
        </w:rPr>
        <w:t>executives</w:t>
      </w:r>
      <w:proofErr w:type="gramEnd"/>
      <w:r>
        <w:rPr>
          <w:rFonts w:ascii="Times New Roman" w:hAnsi="Times New Roman" w:cs="Times New Roman"/>
          <w:sz w:val="28"/>
          <w:szCs w:val="28"/>
          <w:lang w:val="en-GB"/>
        </w:rPr>
        <w:t xml:space="preserve"> at the most senior level, which nonetheless still relate to the regular commercial activities and go beyond mere control or supervision. Commercial decisions generally take precedence over technical decisions. However, the POEM does not adhere to formal criteria. Consequently, the statutory seat or purely formal executive power</w:t>
      </w:r>
      <w:r w:rsidR="003935BF">
        <w:rPr>
          <w:rFonts w:ascii="Times New Roman" w:hAnsi="Times New Roman" w:cs="Times New Roman"/>
          <w:sz w:val="28"/>
          <w:szCs w:val="28"/>
          <w:lang w:val="en-GB"/>
        </w:rPr>
        <w:t xml:space="preserve"> not resulting in factual decisions steering the company are</w:t>
      </w:r>
      <w:r>
        <w:rPr>
          <w:rFonts w:ascii="Times New Roman" w:hAnsi="Times New Roman" w:cs="Times New Roman"/>
          <w:sz w:val="28"/>
          <w:szCs w:val="28"/>
          <w:lang w:val="en-GB"/>
        </w:rPr>
        <w:t xml:space="preserve"> not significant. The POEM is ultimately located where the relevant</w:t>
      </w:r>
      <w:r w:rsidR="00842709">
        <w:rPr>
          <w:rFonts w:ascii="Times New Roman" w:hAnsi="Times New Roman" w:cs="Times New Roman"/>
          <w:sz w:val="28"/>
          <w:szCs w:val="28"/>
          <w:lang w:val="en-GB"/>
        </w:rPr>
        <w:t xml:space="preserve"> key</w:t>
      </w:r>
      <w:r w:rsidR="008C0AED">
        <w:rPr>
          <w:rFonts w:ascii="Times New Roman" w:hAnsi="Times New Roman" w:cs="Times New Roman"/>
          <w:sz w:val="28"/>
          <w:szCs w:val="28"/>
          <w:lang w:val="en-GB"/>
        </w:rPr>
        <w:t xml:space="preserve"> decisions </w:t>
      </w:r>
      <w:r w:rsidR="00842709">
        <w:rPr>
          <w:rFonts w:ascii="Times New Roman" w:hAnsi="Times New Roman" w:cs="Times New Roman"/>
          <w:sz w:val="28"/>
          <w:szCs w:val="28"/>
          <w:lang w:val="en-GB"/>
        </w:rPr>
        <w:t>h</w:t>
      </w:r>
      <w:r w:rsidR="008C0AED">
        <w:rPr>
          <w:rFonts w:ascii="Times New Roman" w:hAnsi="Times New Roman" w:cs="Times New Roman"/>
          <w:sz w:val="28"/>
          <w:szCs w:val="28"/>
          <w:lang w:val="en-GB"/>
        </w:rPr>
        <w:t>ave been made, not where they are communicated or take effect</w:t>
      </w:r>
      <w:r w:rsidR="00842709">
        <w:rPr>
          <w:rFonts w:ascii="Times New Roman" w:hAnsi="Times New Roman" w:cs="Times New Roman"/>
          <w:sz w:val="28"/>
          <w:szCs w:val="28"/>
          <w:lang w:val="en-GB"/>
        </w:rPr>
        <w:t>. This place will be the work or meeting location of the factual decision makers. The POEM will normally lie within the jurisdiction of a company’s incorporation, where it has its headquarters, or registered offices and where the directors or senior managers meet and reside.</w:t>
      </w:r>
    </w:p>
    <w:p w14:paraId="19170E53" w14:textId="476DB31A" w:rsidR="00C055B8" w:rsidRDefault="00C055B8" w:rsidP="001B67A5">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connecting factors used for the determination of a company’s nationality in the context of treaties are in principle as </w:t>
      </w:r>
      <w:r w:rsidR="00502AAC">
        <w:rPr>
          <w:rFonts w:ascii="Times New Roman" w:hAnsi="Times New Roman" w:cs="Times New Roman"/>
          <w:sz w:val="28"/>
          <w:szCs w:val="28"/>
          <w:lang w:val="en-GB"/>
        </w:rPr>
        <w:t>under: -</w:t>
      </w:r>
    </w:p>
    <w:p w14:paraId="2805E898" w14:textId="1AC8E5C1"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place of incorporation of the company. [Incorporation Test]</w:t>
      </w:r>
    </w:p>
    <w:p w14:paraId="5DC25ED5" w14:textId="09EE1D39"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location of the ‘’real (effective) seat of the company. [Real seat test]</w:t>
      </w:r>
    </w:p>
    <w:p w14:paraId="52DEAD70" w14:textId="3A69B6E6" w:rsidR="00C055B8" w:rsidRDefault="00C055B8" w:rsidP="00C055B8">
      <w:pPr>
        <w:pStyle w:val="ListParagraph"/>
        <w:numPr>
          <w:ilvl w:val="0"/>
          <w:numId w:val="5"/>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nationality of the controlling shareholders of the company. [Control test]</w:t>
      </w:r>
    </w:p>
    <w:p w14:paraId="340F2319" w14:textId="651B7F21" w:rsidR="00C055B8" w:rsidRDefault="00C055B8"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the context of taxation, the perspective would be to determine the jurisdiction of the tax authorities </w:t>
      </w:r>
      <w:r w:rsidR="00882F22">
        <w:rPr>
          <w:rFonts w:ascii="Times New Roman" w:hAnsi="Times New Roman" w:cs="Times New Roman"/>
          <w:sz w:val="28"/>
          <w:szCs w:val="28"/>
          <w:lang w:val="en-GB"/>
        </w:rPr>
        <w:t xml:space="preserve">of a specific state, not the proper law. It is beyond question that every national tax authority in the world always applies domestic tax laws. What needs to be </w:t>
      </w:r>
      <w:r w:rsidR="00502AAC">
        <w:rPr>
          <w:rFonts w:ascii="Times New Roman" w:hAnsi="Times New Roman" w:cs="Times New Roman"/>
          <w:sz w:val="28"/>
          <w:szCs w:val="28"/>
          <w:lang w:val="en-GB"/>
        </w:rPr>
        <w:t>defined,</w:t>
      </w:r>
      <w:r w:rsidR="00882F22">
        <w:rPr>
          <w:rFonts w:ascii="Times New Roman" w:hAnsi="Times New Roman" w:cs="Times New Roman"/>
          <w:sz w:val="28"/>
          <w:szCs w:val="28"/>
          <w:lang w:val="en-GB"/>
        </w:rPr>
        <w:t xml:space="preserve"> therefore, is the link between a company and the national territory of the state which wants to exercise its jurisdiction to </w:t>
      </w:r>
      <w:proofErr w:type="spellStart"/>
      <w:proofErr w:type="gramStart"/>
      <w:r w:rsidR="00882F22">
        <w:rPr>
          <w:rFonts w:ascii="Times New Roman" w:hAnsi="Times New Roman" w:cs="Times New Roman"/>
          <w:sz w:val="28"/>
          <w:szCs w:val="28"/>
          <w:lang w:val="en-GB"/>
        </w:rPr>
        <w:t>tac</w:t>
      </w:r>
      <w:proofErr w:type="spellEnd"/>
      <w:proofErr w:type="gramEnd"/>
      <w:r w:rsidR="00882F22">
        <w:rPr>
          <w:rFonts w:ascii="Times New Roman" w:hAnsi="Times New Roman" w:cs="Times New Roman"/>
          <w:sz w:val="28"/>
          <w:szCs w:val="28"/>
          <w:lang w:val="en-GB"/>
        </w:rPr>
        <w:t xml:space="preserve"> that company. Since different states use different connecting factors </w:t>
      </w:r>
      <w:r w:rsidR="00502AAC">
        <w:rPr>
          <w:rFonts w:ascii="Times New Roman" w:hAnsi="Times New Roman" w:cs="Times New Roman"/>
          <w:sz w:val="28"/>
          <w:szCs w:val="28"/>
          <w:lang w:val="en-GB"/>
        </w:rPr>
        <w:t>to</w:t>
      </w:r>
      <w:r w:rsidR="00882F22">
        <w:rPr>
          <w:rFonts w:ascii="Times New Roman" w:hAnsi="Times New Roman" w:cs="Times New Roman"/>
          <w:sz w:val="28"/>
          <w:szCs w:val="28"/>
          <w:lang w:val="en-GB"/>
        </w:rPr>
        <w:t xml:space="preserve"> establish </w:t>
      </w:r>
      <w:r w:rsidR="00502AAC">
        <w:rPr>
          <w:rFonts w:ascii="Times New Roman" w:hAnsi="Times New Roman" w:cs="Times New Roman"/>
          <w:sz w:val="28"/>
          <w:szCs w:val="28"/>
          <w:lang w:val="en-GB"/>
        </w:rPr>
        <w:t>jurisdiction,</w:t>
      </w:r>
      <w:r w:rsidR="00882F22">
        <w:rPr>
          <w:rFonts w:ascii="Times New Roman" w:hAnsi="Times New Roman" w:cs="Times New Roman"/>
          <w:sz w:val="28"/>
          <w:szCs w:val="28"/>
          <w:lang w:val="en-GB"/>
        </w:rPr>
        <w:t xml:space="preserve"> more than one state may be able to </w:t>
      </w:r>
      <w:r w:rsidR="00502AAC">
        <w:rPr>
          <w:rFonts w:ascii="Times New Roman" w:hAnsi="Times New Roman" w:cs="Times New Roman"/>
          <w:sz w:val="28"/>
          <w:szCs w:val="28"/>
          <w:lang w:val="en-GB"/>
        </w:rPr>
        <w:t>subject</w:t>
      </w:r>
      <w:r w:rsidR="00882F22">
        <w:rPr>
          <w:rFonts w:ascii="Times New Roman" w:hAnsi="Times New Roman" w:cs="Times New Roman"/>
          <w:sz w:val="28"/>
          <w:szCs w:val="28"/>
          <w:lang w:val="en-GB"/>
        </w:rPr>
        <w:t xml:space="preserve"> a company to tax liability.</w:t>
      </w:r>
    </w:p>
    <w:p w14:paraId="41EB4F7D" w14:textId="77777777" w:rsidR="00AA06F1" w:rsidRDefault="00882F22"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Where a company incorporated in state ‘A’ is doing business exclusively in state ‘B’, the latter state may subject the company, at least, to some extent to its domestic company law </w:t>
      </w:r>
      <w:r w:rsidR="00502AAC">
        <w:rPr>
          <w:rFonts w:ascii="Times New Roman" w:hAnsi="Times New Roman" w:cs="Times New Roman"/>
          <w:sz w:val="28"/>
          <w:szCs w:val="28"/>
          <w:lang w:val="en-GB"/>
        </w:rPr>
        <w:t>rules,</w:t>
      </w:r>
      <w:r>
        <w:rPr>
          <w:rFonts w:ascii="Times New Roman" w:hAnsi="Times New Roman" w:cs="Times New Roman"/>
          <w:sz w:val="28"/>
          <w:szCs w:val="28"/>
          <w:lang w:val="en-GB"/>
        </w:rPr>
        <w:t xml:space="preserve"> even if state ‘A’ applies, in principle, the incorporation doctrine. From State ‘B’ perspective, the company may be regarded as a ‘pseudo foreign company’ because it has no ‘real’ </w:t>
      </w:r>
      <w:r w:rsidR="00502AAC">
        <w:rPr>
          <w:rFonts w:ascii="Times New Roman" w:hAnsi="Times New Roman" w:cs="Times New Roman"/>
          <w:sz w:val="28"/>
          <w:szCs w:val="28"/>
          <w:lang w:val="en-GB"/>
        </w:rPr>
        <w:t>economic link to the foreign state of jurisdiction.</w:t>
      </w:r>
    </w:p>
    <w:p w14:paraId="7D7B553A" w14:textId="328F1CF5" w:rsidR="00AA06F1" w:rsidRPr="00CE55D3" w:rsidRDefault="00CE55D3" w:rsidP="00CE55D3">
      <w:pPr>
        <w:spacing w:after="0" w:line="360" w:lineRule="auto"/>
        <w:jc w:val="both"/>
        <w:rPr>
          <w:rFonts w:ascii="Times New Roman" w:hAnsi="Times New Roman" w:cs="Times New Roman"/>
          <w:b/>
          <w:bCs/>
          <w:sz w:val="28"/>
          <w:szCs w:val="28"/>
          <w:u w:val="single"/>
          <w:lang w:val="en-GB"/>
        </w:rPr>
      </w:pPr>
      <w:proofErr w:type="gramStart"/>
      <w:r>
        <w:rPr>
          <w:rFonts w:ascii="Times New Roman" w:hAnsi="Times New Roman" w:cs="Times New Roman"/>
          <w:b/>
          <w:bCs/>
          <w:sz w:val="28"/>
          <w:szCs w:val="28"/>
          <w:u w:val="single"/>
          <w:lang w:val="en-GB"/>
        </w:rPr>
        <w:t>6.</w:t>
      </w:r>
      <w:r w:rsidR="00AA06F1" w:rsidRPr="00CE55D3">
        <w:rPr>
          <w:rFonts w:ascii="Times New Roman" w:hAnsi="Times New Roman" w:cs="Times New Roman"/>
          <w:b/>
          <w:bCs/>
          <w:sz w:val="28"/>
          <w:szCs w:val="28"/>
          <w:u w:val="single"/>
          <w:lang w:val="en-GB"/>
        </w:rPr>
        <w:t>Do</w:t>
      </w:r>
      <w:proofErr w:type="gramEnd"/>
      <w:r w:rsidR="00AA06F1" w:rsidRPr="00CE55D3">
        <w:rPr>
          <w:rFonts w:ascii="Times New Roman" w:hAnsi="Times New Roman" w:cs="Times New Roman"/>
          <w:b/>
          <w:bCs/>
          <w:sz w:val="28"/>
          <w:szCs w:val="28"/>
          <w:u w:val="single"/>
          <w:lang w:val="en-GB"/>
        </w:rPr>
        <w:t xml:space="preserve"> the case laws approve ‘dual residency’:</w:t>
      </w:r>
    </w:p>
    <w:p w14:paraId="7BFC9AD6" w14:textId="1D680DA7" w:rsidR="005E0000" w:rsidRDefault="005E0000" w:rsidP="00C055B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This concept is approved by Hon’ble Supreme Court of India in their judgment dated 7</w:t>
      </w:r>
      <w:r w:rsidRPr="005E0000">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w:t>
      </w:r>
      <w:r w:rsidR="006948DC">
        <w:rPr>
          <w:rFonts w:ascii="Times New Roman" w:hAnsi="Times New Roman" w:cs="Times New Roman"/>
          <w:sz w:val="28"/>
          <w:szCs w:val="28"/>
          <w:lang w:val="en-GB"/>
        </w:rPr>
        <w:t>October</w:t>
      </w:r>
      <w:r>
        <w:rPr>
          <w:rFonts w:ascii="Times New Roman" w:hAnsi="Times New Roman" w:cs="Times New Roman"/>
          <w:sz w:val="28"/>
          <w:szCs w:val="28"/>
          <w:lang w:val="en-GB"/>
        </w:rPr>
        <w:t xml:space="preserve"> 2003 in the case </w:t>
      </w:r>
      <w:r w:rsidR="006948DC">
        <w:rPr>
          <w:rFonts w:ascii="Times New Roman" w:hAnsi="Times New Roman" w:cs="Times New Roman"/>
          <w:sz w:val="28"/>
          <w:szCs w:val="28"/>
          <w:lang w:val="en-GB"/>
        </w:rPr>
        <w:t>of Union</w:t>
      </w:r>
      <w:r>
        <w:rPr>
          <w:rFonts w:ascii="Times New Roman" w:hAnsi="Times New Roman" w:cs="Times New Roman"/>
          <w:sz w:val="28"/>
          <w:szCs w:val="28"/>
          <w:lang w:val="en-GB"/>
        </w:rPr>
        <w:t xml:space="preserve"> of India &amp; another v Azadi Bachao </w:t>
      </w:r>
      <w:proofErr w:type="spellStart"/>
      <w:r>
        <w:rPr>
          <w:rFonts w:ascii="Times New Roman" w:hAnsi="Times New Roman" w:cs="Times New Roman"/>
          <w:sz w:val="28"/>
          <w:szCs w:val="28"/>
          <w:lang w:val="en-GB"/>
        </w:rPr>
        <w:t>Andolan</w:t>
      </w:r>
      <w:proofErr w:type="spellEnd"/>
      <w:r>
        <w:rPr>
          <w:rFonts w:ascii="Times New Roman" w:hAnsi="Times New Roman" w:cs="Times New Roman"/>
          <w:sz w:val="28"/>
          <w:szCs w:val="28"/>
          <w:lang w:val="en-GB"/>
        </w:rPr>
        <w:t xml:space="preserve"> &amp; another</w:t>
      </w:r>
      <w:r w:rsidR="006948DC">
        <w:rPr>
          <w:rFonts w:ascii="Times New Roman" w:hAnsi="Times New Roman" w:cs="Times New Roman"/>
          <w:sz w:val="28"/>
          <w:szCs w:val="28"/>
          <w:lang w:val="en-GB"/>
        </w:rPr>
        <w:t xml:space="preserve"> reported in [2003] 263 ITR 706 (SC) by taking into consideration a few commentaries on the subject in Paras 59 &amp; 60 of the judgment. The same is reproduced as under:</w:t>
      </w:r>
    </w:p>
    <w:p w14:paraId="6440308F" w14:textId="77777777" w:rsidR="006948DC" w:rsidRPr="006948DC" w:rsidRDefault="006948DC" w:rsidP="006948DC">
      <w:pPr>
        <w:shd w:val="clear" w:color="auto" w:fill="FFFFFF"/>
        <w:jc w:val="both"/>
        <w:rPr>
          <w:rFonts w:ascii="Verdana" w:eastAsia="Times New Roman" w:hAnsi="Verdana" w:cs="Times New Roman"/>
          <w:b/>
          <w:bCs/>
          <w:i/>
          <w:iCs/>
          <w:color w:val="212529"/>
          <w:sz w:val="24"/>
          <w:szCs w:val="24"/>
          <w:lang w:eastAsia="en-IN"/>
        </w:rPr>
      </w:pPr>
      <w:r w:rsidRPr="006948DC">
        <w:rPr>
          <w:rFonts w:ascii="Verdana" w:hAnsi="Verdana" w:cs="Times New Roman"/>
          <w:b/>
          <w:bCs/>
          <w:i/>
          <w:iCs/>
          <w:sz w:val="24"/>
          <w:szCs w:val="24"/>
          <w:lang w:val="en-GB"/>
        </w:rPr>
        <w:t>“</w:t>
      </w:r>
      <w:r w:rsidRPr="006948DC">
        <w:rPr>
          <w:rFonts w:ascii="Verdana" w:eastAsia="Times New Roman" w:hAnsi="Verdana" w:cs="Times New Roman"/>
          <w:b/>
          <w:bCs/>
          <w:i/>
          <w:iCs/>
          <w:color w:val="212529"/>
          <w:sz w:val="24"/>
          <w:szCs w:val="24"/>
          <w:lang w:eastAsia="en-IN"/>
        </w:rPr>
        <w:t xml:space="preserve">59. In Cahiers De </w:t>
      </w:r>
      <w:proofErr w:type="spellStart"/>
      <w:r w:rsidRPr="006948DC">
        <w:rPr>
          <w:rFonts w:ascii="Verdana" w:eastAsia="Times New Roman" w:hAnsi="Verdana" w:cs="Times New Roman"/>
          <w:b/>
          <w:bCs/>
          <w:i/>
          <w:iCs/>
          <w:color w:val="212529"/>
          <w:sz w:val="24"/>
          <w:szCs w:val="24"/>
          <w:lang w:eastAsia="en-IN"/>
        </w:rPr>
        <w:t>Droit</w:t>
      </w:r>
      <w:proofErr w:type="spellEnd"/>
      <w:r w:rsidRPr="006948DC">
        <w:rPr>
          <w:rFonts w:ascii="Verdana" w:eastAsia="Times New Roman" w:hAnsi="Verdana" w:cs="Times New Roman"/>
          <w:b/>
          <w:bCs/>
          <w:i/>
          <w:iCs/>
          <w:color w:val="212529"/>
          <w:sz w:val="24"/>
          <w:szCs w:val="24"/>
          <w:lang w:eastAsia="en-IN"/>
        </w:rPr>
        <w:t xml:space="preserve"> Fiscal International it is said that under the OECD and UNO Model Convention, 'fiscal residence' is a place where a person amongst others a corporation is subjected to unlimited fiscal liability and subjected to taxation for the worldwide profit of the resident company. At </w:t>
      </w:r>
      <w:proofErr w:type="spellStart"/>
      <w:r w:rsidRPr="006948DC">
        <w:rPr>
          <w:rFonts w:ascii="Verdana" w:eastAsia="Times New Roman" w:hAnsi="Verdana" w:cs="Times New Roman"/>
          <w:b/>
          <w:bCs/>
          <w:i/>
          <w:iCs/>
          <w:color w:val="212529"/>
          <w:sz w:val="24"/>
          <w:szCs w:val="24"/>
          <w:lang w:eastAsia="en-IN"/>
        </w:rPr>
        <w:t>para</w:t>
      </w:r>
      <w:proofErr w:type="spellEnd"/>
      <w:r w:rsidRPr="006948DC">
        <w:rPr>
          <w:rFonts w:ascii="Verdana" w:eastAsia="Times New Roman" w:hAnsi="Verdana" w:cs="Times New Roman"/>
          <w:b/>
          <w:bCs/>
          <w:i/>
          <w:iCs/>
          <w:color w:val="212529"/>
          <w:sz w:val="24"/>
          <w:szCs w:val="24"/>
          <w:lang w:eastAsia="en-IN"/>
        </w:rPr>
        <w:t xml:space="preserve"> 2.2 it is pointed </w:t>
      </w:r>
      <w:proofErr w:type="gramStart"/>
      <w:r w:rsidRPr="006948DC">
        <w:rPr>
          <w:rFonts w:ascii="Verdana" w:eastAsia="Times New Roman" w:hAnsi="Verdana" w:cs="Times New Roman"/>
          <w:b/>
          <w:bCs/>
          <w:i/>
          <w:iCs/>
          <w:color w:val="212529"/>
          <w:sz w:val="24"/>
          <w:szCs w:val="24"/>
          <w:lang w:eastAsia="en-IN"/>
        </w:rPr>
        <w:t>out :</w:t>
      </w:r>
      <w:proofErr w:type="gramEnd"/>
    </w:p>
    <w:p w14:paraId="0D93D52A"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"The UNO Model Convention takes these two different concepts into account. It has not embodied the second sentence of article 4, paragraph 1 of the OECD Model Convention, which provides that the term 'resident' does not include any person who is liable to tax in that State in respect only of income from sources in that State. In fact, if one adhered to a strict interpretation of this text, there would be no resident in the meaning of the convention in those States that apply the principle of territoriality."</w:t>
      </w:r>
    </w:p>
    <w:p w14:paraId="7B655F5B" w14:textId="367BADB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Again in paragraph 3.5 it is said:</w:t>
      </w:r>
    </w:p>
    <w:p w14:paraId="7B08219D" w14:textId="73D15B16" w:rsidR="006948DC" w:rsidRPr="00407A9D" w:rsidRDefault="006948DC" w:rsidP="006948DC">
      <w:pPr>
        <w:shd w:val="clear" w:color="auto" w:fill="FFFFFF"/>
        <w:spacing w:line="240" w:lineRule="auto"/>
        <w:jc w:val="both"/>
        <w:rPr>
          <w:rFonts w:ascii="Verdana" w:eastAsia="Times New Roman" w:hAnsi="Verdana" w:cs="Times New Roman"/>
          <w:b/>
          <w:bCs/>
          <w:iCs/>
          <w:color w:val="212529"/>
          <w:sz w:val="24"/>
          <w:szCs w:val="24"/>
          <w:u w:val="single"/>
          <w:lang w:eastAsia="en-IN"/>
        </w:rPr>
      </w:pPr>
      <w:r w:rsidRPr="006948DC">
        <w:rPr>
          <w:rFonts w:ascii="Verdana" w:eastAsia="Times New Roman" w:hAnsi="Verdana" w:cs="Times New Roman"/>
          <w:b/>
          <w:bCs/>
          <w:i/>
          <w:iCs/>
          <w:color w:val="212529"/>
          <w:sz w:val="24"/>
          <w:szCs w:val="24"/>
          <w:lang w:eastAsia="en-IN"/>
        </w:rPr>
        <w:t xml:space="preserve">"The existence of a company from a company law standpoint is usually determined under the law of the State of incorporation or of the country where the real seat is located. </w:t>
      </w:r>
      <w:r w:rsidRPr="00407A9D">
        <w:rPr>
          <w:rFonts w:ascii="Verdana" w:eastAsia="Times New Roman" w:hAnsi="Verdana" w:cs="Times New Roman"/>
          <w:b/>
          <w:bCs/>
          <w:i/>
          <w:iCs/>
          <w:color w:val="212529"/>
          <w:sz w:val="24"/>
          <w:szCs w:val="24"/>
          <w:u w:val="single"/>
          <w:lang w:eastAsia="en-IN"/>
        </w:rPr>
        <w:t>On the other hand, the tax status of a corporation is determined under the law of each of the countries where it carries on business, be it as resident or non-resident."</w:t>
      </w:r>
      <w:r w:rsidR="00407A9D">
        <w:rPr>
          <w:rFonts w:ascii="Verdana" w:eastAsia="Times New Roman" w:hAnsi="Verdana" w:cs="Times New Roman"/>
          <w:b/>
          <w:bCs/>
          <w:i/>
          <w:iCs/>
          <w:color w:val="212529"/>
          <w:sz w:val="24"/>
          <w:szCs w:val="24"/>
          <w:u w:val="single"/>
          <w:lang w:eastAsia="en-IN"/>
        </w:rPr>
        <w:t xml:space="preserve"> </w:t>
      </w:r>
      <w:r w:rsidR="00407A9D">
        <w:rPr>
          <w:rFonts w:ascii="Verdana" w:eastAsia="Times New Roman" w:hAnsi="Verdana" w:cs="Times New Roman"/>
          <w:b/>
          <w:bCs/>
          <w:iCs/>
          <w:color w:val="212529"/>
          <w:sz w:val="24"/>
          <w:szCs w:val="24"/>
          <w:u w:val="single"/>
          <w:lang w:eastAsia="en-IN"/>
        </w:rPr>
        <w:t>[Emphasis supplied]</w:t>
      </w:r>
    </w:p>
    <w:p w14:paraId="01FE721C" w14:textId="2F66333F"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6948DC">
        <w:rPr>
          <w:rFonts w:ascii="Verdana" w:eastAsia="Times New Roman" w:hAnsi="Verdana" w:cs="Times New Roman"/>
          <w:b/>
          <w:bCs/>
          <w:i/>
          <w:iCs/>
          <w:color w:val="212529"/>
          <w:sz w:val="24"/>
          <w:szCs w:val="24"/>
          <w:lang w:eastAsia="en-IN"/>
        </w:rPr>
        <w:t xml:space="preserve">60. In paragraph 4.1 it is observed that the principle of universality of taxation i.e. the principle of worldwide </w:t>
      </w:r>
      <w:r w:rsidR="00407A9D" w:rsidRPr="006948DC">
        <w:rPr>
          <w:rFonts w:ascii="Verdana" w:eastAsia="Times New Roman" w:hAnsi="Verdana" w:cs="Times New Roman"/>
          <w:b/>
          <w:bCs/>
          <w:i/>
          <w:iCs/>
          <w:color w:val="212529"/>
          <w:sz w:val="24"/>
          <w:szCs w:val="24"/>
          <w:lang w:eastAsia="en-IN"/>
        </w:rPr>
        <w:t>taxation</w:t>
      </w:r>
      <w:r w:rsidRPr="006948DC">
        <w:rPr>
          <w:rFonts w:ascii="Verdana" w:eastAsia="Times New Roman" w:hAnsi="Verdana" w:cs="Times New Roman"/>
          <w:b/>
          <w:bCs/>
          <w:i/>
          <w:iCs/>
          <w:color w:val="212529"/>
          <w:sz w:val="24"/>
          <w:szCs w:val="24"/>
          <w:lang w:eastAsia="en-IN"/>
        </w:rPr>
        <w:t xml:space="preserve"> has been adopted by a majority of States. One has to consider the worldwide income of a company to determine its taxable profit. In </w:t>
      </w:r>
      <w:r w:rsidRPr="006948DC">
        <w:rPr>
          <w:rFonts w:ascii="Verdana" w:eastAsia="Times New Roman" w:hAnsi="Verdana" w:cs="Times New Roman"/>
          <w:b/>
          <w:bCs/>
          <w:i/>
          <w:iCs/>
          <w:color w:val="212529"/>
          <w:sz w:val="24"/>
          <w:szCs w:val="24"/>
          <w:lang w:eastAsia="en-IN"/>
        </w:rPr>
        <w:lastRenderedPageBreak/>
        <w:t>this system it is crucial to define the fiscal residence of a company very accurately. The State of residence is the one entitled to levy tax on the corporation's worldwide profit. The company is subject to unlimited fiscal liability in that State. In the case of a company, however, several factors enter the picture and render the decision difficult. First, the</w:t>
      </w:r>
      <w:r w:rsidR="00407A9D">
        <w:rPr>
          <w:rFonts w:ascii="Verdana" w:eastAsia="Times New Roman" w:hAnsi="Verdana" w:cs="Times New Roman"/>
          <w:b/>
          <w:bCs/>
          <w:i/>
          <w:iCs/>
          <w:color w:val="212529"/>
          <w:sz w:val="24"/>
          <w:szCs w:val="24"/>
          <w:lang w:eastAsia="en-IN"/>
        </w:rPr>
        <w:t xml:space="preserve"> company is necessarily incorpo</w:t>
      </w:r>
      <w:r w:rsidRPr="006948DC">
        <w:rPr>
          <w:rFonts w:ascii="Verdana" w:eastAsia="Times New Roman" w:hAnsi="Verdana" w:cs="Times New Roman"/>
          <w:b/>
          <w:bCs/>
          <w:i/>
          <w:iCs/>
          <w:color w:val="212529"/>
          <w:sz w:val="24"/>
          <w:szCs w:val="24"/>
          <w:lang w:eastAsia="en-IN"/>
        </w:rPr>
        <w:t xml:space="preserve">rated and usually registered under the tax law of a State that grants it corporate status. </w:t>
      </w:r>
      <w:r w:rsidRPr="00B80EFB">
        <w:rPr>
          <w:rFonts w:ascii="Verdana" w:eastAsia="Times New Roman" w:hAnsi="Verdana" w:cs="Times New Roman"/>
          <w:b/>
          <w:bCs/>
          <w:i/>
          <w:iCs/>
          <w:color w:val="212529"/>
          <w:sz w:val="24"/>
          <w:szCs w:val="24"/>
          <w:u w:val="single"/>
          <w:lang w:eastAsia="en-IN"/>
        </w:rPr>
        <w:t xml:space="preserve">A corporation has administrative activities, directors and </w:t>
      </w:r>
      <w:r w:rsidR="00407A9D" w:rsidRPr="00B80EFB">
        <w:rPr>
          <w:rFonts w:ascii="Verdana" w:eastAsia="Times New Roman" w:hAnsi="Verdana" w:cs="Times New Roman"/>
          <w:b/>
          <w:bCs/>
          <w:i/>
          <w:iCs/>
          <w:color w:val="212529"/>
          <w:sz w:val="24"/>
          <w:szCs w:val="24"/>
          <w:u w:val="single"/>
          <w:lang w:eastAsia="en-IN"/>
        </w:rPr>
        <w:t>managers,</w:t>
      </w:r>
      <w:r w:rsidRPr="00B80EFB">
        <w:rPr>
          <w:rFonts w:ascii="Verdana" w:eastAsia="Times New Roman" w:hAnsi="Verdana" w:cs="Times New Roman"/>
          <w:b/>
          <w:bCs/>
          <w:i/>
          <w:iCs/>
          <w:color w:val="212529"/>
          <w:sz w:val="24"/>
          <w:szCs w:val="24"/>
          <w:u w:val="single"/>
          <w:lang w:eastAsia="en-IN"/>
        </w:rPr>
        <w:t xml:space="preserve"> who reside, meet and take decisions in one or several places. It has activities and carries on business. Finally, it has shareholders who control it. Hence, it is opined:</w:t>
      </w:r>
    </w:p>
    <w:p w14:paraId="196C4935" w14:textId="1B7A7C87"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B80EFB">
        <w:rPr>
          <w:rFonts w:ascii="Verdana" w:eastAsia="Times New Roman" w:hAnsi="Verdana" w:cs="Times New Roman"/>
          <w:b/>
          <w:bCs/>
          <w:i/>
          <w:iCs/>
          <w:color w:val="212529"/>
          <w:sz w:val="24"/>
          <w:szCs w:val="24"/>
          <w:u w:val="single"/>
          <w:lang w:eastAsia="en-IN"/>
        </w:rPr>
        <w:t>"When all these elements coexist in the same country, no complications arise. As soon as they are dissociated and "scattered" in different States, each country may want to subject the company to taxation on the basis of an element to which it gives preference; incorporation procedure, management functions, running of the business, shareholders' controlling power. Depending on the criterion adopted, fiscal residence will abide in one or the other country</w:t>
      </w:r>
      <w:proofErr w:type="gramStart"/>
      <w:r w:rsidRPr="00B80EFB">
        <w:rPr>
          <w:rFonts w:ascii="Verdana" w:eastAsia="Times New Roman" w:hAnsi="Verdana" w:cs="Times New Roman"/>
          <w:b/>
          <w:bCs/>
          <w:i/>
          <w:iCs/>
          <w:color w:val="212529"/>
          <w:sz w:val="24"/>
          <w:szCs w:val="24"/>
          <w:u w:val="single"/>
          <w:lang w:eastAsia="en-IN"/>
        </w:rPr>
        <w:t>.</w:t>
      </w:r>
      <w:r w:rsidR="00B80EFB">
        <w:rPr>
          <w:rFonts w:ascii="Verdana" w:eastAsia="Times New Roman" w:hAnsi="Verdana" w:cs="Times New Roman"/>
          <w:b/>
          <w:bCs/>
          <w:i/>
          <w:iCs/>
          <w:color w:val="212529"/>
          <w:sz w:val="24"/>
          <w:szCs w:val="24"/>
          <w:u w:val="single"/>
          <w:lang w:eastAsia="en-IN"/>
        </w:rPr>
        <w:t>[</w:t>
      </w:r>
      <w:proofErr w:type="spellStart"/>
      <w:proofErr w:type="gramEnd"/>
      <w:r w:rsidR="00B80EFB">
        <w:rPr>
          <w:rFonts w:ascii="Verdana" w:eastAsia="Times New Roman" w:hAnsi="Verdana" w:cs="Times New Roman"/>
          <w:b/>
          <w:bCs/>
          <w:i/>
          <w:iCs/>
          <w:color w:val="212529"/>
          <w:sz w:val="24"/>
          <w:szCs w:val="24"/>
          <w:u w:val="single"/>
          <w:lang w:eastAsia="en-IN"/>
        </w:rPr>
        <w:t>Emphasissupplied</w:t>
      </w:r>
      <w:proofErr w:type="spellEnd"/>
      <w:r w:rsidR="00B80EFB">
        <w:rPr>
          <w:rFonts w:ascii="Verdana" w:eastAsia="Times New Roman" w:hAnsi="Verdana" w:cs="Times New Roman"/>
          <w:b/>
          <w:bCs/>
          <w:i/>
          <w:iCs/>
          <w:color w:val="212529"/>
          <w:sz w:val="24"/>
          <w:szCs w:val="24"/>
          <w:u w:val="single"/>
          <w:lang w:eastAsia="en-IN"/>
        </w:rPr>
        <w:t>]</w:t>
      </w:r>
    </w:p>
    <w:p w14:paraId="6A413019"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All the European countries concerned, except France, levy tax on the worldwide profit at the place of residence of the company considered.</w:t>
      </w:r>
    </w:p>
    <w:p w14:paraId="61DF289D" w14:textId="37983860" w:rsidR="006948DC" w:rsidRPr="00B80EFB" w:rsidRDefault="006948DC" w:rsidP="006948DC">
      <w:pPr>
        <w:shd w:val="clear" w:color="auto" w:fill="FFFFFF"/>
        <w:spacing w:line="240" w:lineRule="auto"/>
        <w:jc w:val="both"/>
        <w:rPr>
          <w:rFonts w:ascii="Verdana" w:eastAsia="Times New Roman" w:hAnsi="Verdana" w:cs="Times New Roman"/>
          <w:b/>
          <w:bCs/>
          <w:i/>
          <w:iCs/>
          <w:color w:val="212529"/>
          <w:sz w:val="24"/>
          <w:szCs w:val="24"/>
          <w:u w:val="single"/>
          <w:lang w:eastAsia="en-IN"/>
        </w:rPr>
      </w:pPr>
      <w:r w:rsidRPr="00B80EFB">
        <w:rPr>
          <w:rFonts w:ascii="Verdana" w:eastAsia="Times New Roman" w:hAnsi="Verdana" w:cs="Times New Roman"/>
          <w:b/>
          <w:bCs/>
          <w:i/>
          <w:iCs/>
          <w:color w:val="212529"/>
          <w:sz w:val="24"/>
          <w:szCs w:val="24"/>
          <w:u w:val="single"/>
          <w:lang w:eastAsia="en-IN"/>
        </w:rPr>
        <w:t>South Korea, India and Japan in Asia, Australia and New Zealand in Oceania follow this principle."</w:t>
      </w:r>
      <w:r w:rsidR="00B80EFB">
        <w:rPr>
          <w:rFonts w:ascii="Verdana" w:eastAsia="Times New Roman" w:hAnsi="Verdana" w:cs="Times New Roman"/>
          <w:b/>
          <w:bCs/>
          <w:i/>
          <w:iCs/>
          <w:color w:val="212529"/>
          <w:sz w:val="24"/>
          <w:szCs w:val="24"/>
          <w:u w:val="single"/>
          <w:lang w:eastAsia="en-IN"/>
        </w:rPr>
        <w:t>[Emphasis supplied]</w:t>
      </w:r>
    </w:p>
    <w:p w14:paraId="492600B3" w14:textId="77777777" w:rsidR="006948DC" w:rsidRPr="006948DC" w:rsidRDefault="006948DC" w:rsidP="006948DC">
      <w:pPr>
        <w:shd w:val="clear" w:color="auto" w:fill="FFFFFF"/>
        <w:spacing w:line="240" w:lineRule="auto"/>
        <w:jc w:val="both"/>
        <w:rPr>
          <w:rFonts w:ascii="Verdana" w:eastAsia="Times New Roman" w:hAnsi="Verdana" w:cs="Times New Roman"/>
          <w:b/>
          <w:bCs/>
          <w:i/>
          <w:iCs/>
          <w:color w:val="212529"/>
          <w:sz w:val="24"/>
          <w:szCs w:val="24"/>
          <w:lang w:eastAsia="en-IN"/>
        </w:rPr>
      </w:pPr>
      <w:r w:rsidRPr="006948DC">
        <w:rPr>
          <w:rFonts w:ascii="Verdana" w:eastAsia="Times New Roman" w:hAnsi="Verdana" w:cs="Times New Roman"/>
          <w:b/>
          <w:bCs/>
          <w:i/>
          <w:iCs/>
          <w:color w:val="212529"/>
          <w:sz w:val="24"/>
          <w:szCs w:val="24"/>
          <w:lang w:eastAsia="en-IN"/>
        </w:rPr>
        <w:t>61. In paragraph 4.2.1 it is pointed out that the Anglo-Saxon concept of a company's 'incorporation test', which is applied in the United States, has not been adopted by other countries like Australia, Canada, Denmark, New Zealand and India and instead the criterion of incorporation amongst other tests has been adopted by them.</w:t>
      </w:r>
    </w:p>
    <w:p w14:paraId="1F152FB4" w14:textId="428F4B7C" w:rsidR="00C3393C" w:rsidRDefault="008625EA" w:rsidP="00C055B8">
      <w:pPr>
        <w:spacing w:after="0" w:line="360" w:lineRule="auto"/>
        <w:jc w:val="both"/>
        <w:rPr>
          <w:rFonts w:ascii="Verdana" w:hAnsi="Verdana" w:cs="Times New Roman"/>
          <w:b/>
          <w:sz w:val="24"/>
          <w:szCs w:val="24"/>
          <w:u w:val="single"/>
          <w:lang w:val="en-GB"/>
        </w:rPr>
      </w:pPr>
      <w:proofErr w:type="gramStart"/>
      <w:r>
        <w:rPr>
          <w:rFonts w:ascii="Verdana" w:hAnsi="Verdana" w:cs="Times New Roman"/>
          <w:b/>
          <w:sz w:val="24"/>
          <w:szCs w:val="24"/>
          <w:u w:val="single"/>
          <w:lang w:val="en-GB"/>
        </w:rPr>
        <w:t>4.</w:t>
      </w:r>
      <w:r w:rsidR="00C3393C" w:rsidRPr="00C3393C">
        <w:rPr>
          <w:rFonts w:ascii="Verdana" w:hAnsi="Verdana" w:cs="Times New Roman"/>
          <w:b/>
          <w:sz w:val="24"/>
          <w:szCs w:val="24"/>
          <w:u w:val="single"/>
          <w:lang w:val="en-GB"/>
        </w:rPr>
        <w:t>CBDT</w:t>
      </w:r>
      <w:proofErr w:type="gramEnd"/>
      <w:r w:rsidR="00C3393C" w:rsidRPr="00C3393C">
        <w:rPr>
          <w:rFonts w:ascii="Verdana" w:hAnsi="Verdana" w:cs="Times New Roman"/>
          <w:b/>
          <w:sz w:val="24"/>
          <w:szCs w:val="24"/>
          <w:u w:val="single"/>
          <w:lang w:val="en-GB"/>
        </w:rPr>
        <w:t xml:space="preserve"> Circular of 2003</w:t>
      </w:r>
      <w:r w:rsidR="00847D37">
        <w:rPr>
          <w:rFonts w:ascii="Verdana" w:hAnsi="Verdana" w:cs="Times New Roman"/>
          <w:b/>
          <w:sz w:val="24"/>
          <w:szCs w:val="24"/>
          <w:u w:val="single"/>
          <w:lang w:val="en-GB"/>
        </w:rPr>
        <w:t>:</w:t>
      </w:r>
    </w:p>
    <w:p w14:paraId="0E4FB0F6" w14:textId="77777777" w:rsidR="008625EA" w:rsidRDefault="00C3393C" w:rsidP="00C055B8">
      <w:pPr>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By </w:t>
      </w:r>
      <w:r w:rsidR="004F241B">
        <w:rPr>
          <w:rFonts w:ascii="Verdana" w:hAnsi="Verdana" w:cs="Times New Roman"/>
          <w:sz w:val="24"/>
          <w:szCs w:val="24"/>
          <w:lang w:val="en-GB"/>
        </w:rPr>
        <w:t>Circular No 1of 2003 dated 10/02/2003</w:t>
      </w:r>
      <w:r>
        <w:rPr>
          <w:rFonts w:ascii="Verdana" w:hAnsi="Verdana" w:cs="Times New Roman"/>
          <w:sz w:val="24"/>
          <w:szCs w:val="24"/>
          <w:lang w:val="en-GB"/>
        </w:rPr>
        <w:t xml:space="preserve">, CBDT </w:t>
      </w:r>
      <w:r w:rsidR="004F241B">
        <w:rPr>
          <w:rFonts w:ascii="Verdana" w:hAnsi="Verdana" w:cs="Times New Roman"/>
          <w:sz w:val="24"/>
          <w:szCs w:val="24"/>
          <w:lang w:val="en-GB"/>
        </w:rPr>
        <w:t>clarified its position</w:t>
      </w:r>
      <w:r>
        <w:rPr>
          <w:rFonts w:ascii="Verdana" w:hAnsi="Verdana" w:cs="Times New Roman"/>
          <w:sz w:val="24"/>
          <w:szCs w:val="24"/>
          <w:lang w:val="en-GB"/>
        </w:rPr>
        <w:t xml:space="preserve"> held</w:t>
      </w:r>
      <w:r w:rsidR="004F241B">
        <w:rPr>
          <w:rFonts w:ascii="Verdana" w:hAnsi="Verdana" w:cs="Times New Roman"/>
          <w:sz w:val="24"/>
          <w:szCs w:val="24"/>
          <w:lang w:val="en-GB"/>
        </w:rPr>
        <w:t xml:space="preserve"> in Circular No. 789 dated 13/04/2000 emphasising that where an Assessing Officer finds and is satisfied that a company or an entity is resident of both</w:t>
      </w:r>
      <w:r>
        <w:rPr>
          <w:rFonts w:ascii="Verdana" w:hAnsi="Verdana" w:cs="Times New Roman"/>
          <w:sz w:val="24"/>
          <w:szCs w:val="24"/>
          <w:lang w:val="en-GB"/>
        </w:rPr>
        <w:t xml:space="preserve"> India and Mauritius, he would </w:t>
      </w:r>
      <w:r w:rsidR="004F241B">
        <w:rPr>
          <w:rFonts w:ascii="Verdana" w:hAnsi="Verdana" w:cs="Times New Roman"/>
          <w:sz w:val="24"/>
          <w:szCs w:val="24"/>
          <w:lang w:val="en-GB"/>
        </w:rPr>
        <w:t xml:space="preserve">be free to proceed to determine the residential status under Para 3 of Article 4 of DTAC. Where it is found as a fact that the company has its place of effective management </w:t>
      </w:r>
      <w:r w:rsidR="00846429">
        <w:rPr>
          <w:rFonts w:ascii="Verdana" w:hAnsi="Verdana" w:cs="Times New Roman"/>
          <w:sz w:val="24"/>
          <w:szCs w:val="24"/>
          <w:lang w:val="en-GB"/>
        </w:rPr>
        <w:t xml:space="preserve">in India, then notwithstanding it being incorporated in Mauritius, it would be taxed under the DTAC in India. </w:t>
      </w:r>
    </w:p>
    <w:p w14:paraId="1B5AF2FB" w14:textId="224489D6" w:rsidR="00846429" w:rsidRPr="008625EA" w:rsidRDefault="00846429" w:rsidP="00C055B8">
      <w:pPr>
        <w:spacing w:after="0" w:line="360" w:lineRule="auto"/>
        <w:jc w:val="both"/>
        <w:rPr>
          <w:rFonts w:ascii="Verdana" w:hAnsi="Verdana" w:cs="Times New Roman"/>
          <w:b/>
          <w:sz w:val="24"/>
          <w:szCs w:val="24"/>
          <w:u w:val="single"/>
          <w:lang w:val="en-GB"/>
        </w:rPr>
      </w:pPr>
      <w:r w:rsidRPr="008625EA">
        <w:rPr>
          <w:rFonts w:ascii="Verdana" w:hAnsi="Verdana" w:cs="Times New Roman"/>
          <w:b/>
          <w:sz w:val="24"/>
          <w:szCs w:val="24"/>
          <w:u w:val="single"/>
          <w:lang w:val="en-GB"/>
        </w:rPr>
        <w:lastRenderedPageBreak/>
        <w:t>This position was obtainable before the judgment in</w:t>
      </w:r>
      <w:r w:rsidR="00C3393C" w:rsidRPr="008625EA">
        <w:rPr>
          <w:rFonts w:ascii="Verdana" w:hAnsi="Verdana" w:cs="Times New Roman"/>
          <w:b/>
          <w:sz w:val="24"/>
          <w:szCs w:val="24"/>
          <w:u w:val="single"/>
          <w:lang w:val="en-GB"/>
        </w:rPr>
        <w:t xml:space="preserve"> Azadi Bachao case (cited supra) was rendered on 7</w:t>
      </w:r>
      <w:r w:rsidR="00C3393C" w:rsidRPr="008625EA">
        <w:rPr>
          <w:rFonts w:ascii="Verdana" w:hAnsi="Verdana" w:cs="Times New Roman"/>
          <w:b/>
          <w:sz w:val="24"/>
          <w:szCs w:val="24"/>
          <w:u w:val="single"/>
          <w:vertAlign w:val="superscript"/>
          <w:lang w:val="en-GB"/>
        </w:rPr>
        <w:t>th</w:t>
      </w:r>
      <w:r w:rsidR="00C3393C" w:rsidRPr="008625EA">
        <w:rPr>
          <w:rFonts w:ascii="Verdana" w:hAnsi="Verdana" w:cs="Times New Roman"/>
          <w:b/>
          <w:sz w:val="24"/>
          <w:szCs w:val="24"/>
          <w:u w:val="single"/>
          <w:lang w:val="en-GB"/>
        </w:rPr>
        <w:t xml:space="preserve"> October, 2003.</w:t>
      </w:r>
    </w:p>
    <w:p w14:paraId="050A68F9" w14:textId="77777777" w:rsidR="00276A38" w:rsidRDefault="00276A38" w:rsidP="00A97739">
      <w:pPr>
        <w:spacing w:after="0" w:line="360" w:lineRule="auto"/>
        <w:jc w:val="both"/>
        <w:rPr>
          <w:rFonts w:ascii="Verdana" w:hAnsi="Verdana" w:cs="Times New Roman"/>
          <w:b/>
          <w:bCs/>
          <w:sz w:val="24"/>
          <w:szCs w:val="24"/>
          <w:u w:val="single"/>
          <w:lang w:val="en-GB"/>
        </w:rPr>
      </w:pPr>
    </w:p>
    <w:p w14:paraId="16F275D1" w14:textId="05292B97" w:rsidR="00625A3D" w:rsidRPr="00AC1E3C" w:rsidRDefault="00404F91" w:rsidP="00AC1E3C">
      <w:pPr>
        <w:spacing w:after="0" w:line="360" w:lineRule="auto"/>
        <w:jc w:val="both"/>
        <w:rPr>
          <w:rFonts w:ascii="Verdana" w:hAnsi="Verdana" w:cs="Times New Roman"/>
          <w:sz w:val="24"/>
          <w:szCs w:val="24"/>
          <w:lang w:val="en-GB"/>
        </w:rPr>
      </w:pPr>
      <w:r>
        <w:rPr>
          <w:rFonts w:ascii="Verdana" w:hAnsi="Verdana" w:cs="Times New Roman"/>
          <w:b/>
          <w:bCs/>
          <w:sz w:val="24"/>
          <w:szCs w:val="24"/>
          <w:u w:val="single"/>
          <w:lang w:val="en-GB"/>
        </w:rPr>
        <w:t>7</w:t>
      </w:r>
      <w:r w:rsidR="00AC1E3C">
        <w:rPr>
          <w:rFonts w:ascii="Verdana" w:hAnsi="Verdana" w:cs="Times New Roman"/>
          <w:b/>
          <w:bCs/>
          <w:sz w:val="24"/>
          <w:szCs w:val="24"/>
          <w:u w:val="single"/>
          <w:lang w:val="en-GB"/>
        </w:rPr>
        <w:t>.</w:t>
      </w:r>
      <w:r w:rsidR="00412657" w:rsidRPr="00AC1E3C">
        <w:rPr>
          <w:rFonts w:ascii="Verdana" w:hAnsi="Verdana" w:cs="Times New Roman"/>
          <w:b/>
          <w:bCs/>
          <w:sz w:val="24"/>
          <w:szCs w:val="24"/>
          <w:u w:val="single"/>
          <w:lang w:val="en-GB"/>
        </w:rPr>
        <w:t>A larger issue whether a resident country partner can issue TRC where issue involves “</w:t>
      </w:r>
      <w:r w:rsidR="009D3C6A" w:rsidRPr="00AC1E3C">
        <w:rPr>
          <w:rFonts w:ascii="Verdana" w:hAnsi="Verdana" w:cs="Times New Roman"/>
          <w:b/>
          <w:bCs/>
          <w:sz w:val="24"/>
          <w:szCs w:val="24"/>
          <w:u w:val="single"/>
          <w:lang w:val="en-GB"/>
        </w:rPr>
        <w:t>Control and management</w:t>
      </w:r>
      <w:r w:rsidR="00412657" w:rsidRPr="00AC1E3C">
        <w:rPr>
          <w:rFonts w:ascii="Verdana" w:hAnsi="Verdana" w:cs="Times New Roman"/>
          <w:b/>
          <w:bCs/>
          <w:sz w:val="24"/>
          <w:szCs w:val="24"/>
          <w:u w:val="single"/>
          <w:lang w:val="en-GB"/>
        </w:rPr>
        <w:t>”</w:t>
      </w:r>
      <w:r w:rsidR="009D3C6A" w:rsidRPr="00AC1E3C">
        <w:rPr>
          <w:rFonts w:ascii="Verdana" w:hAnsi="Verdana" w:cs="Times New Roman"/>
          <w:b/>
          <w:bCs/>
          <w:sz w:val="24"/>
          <w:szCs w:val="24"/>
          <w:u w:val="single"/>
          <w:lang w:val="en-GB"/>
        </w:rPr>
        <w:t xml:space="preserve"> is situated in the state other than state of incorporation of the company and </w:t>
      </w:r>
      <w:r w:rsidR="00412657" w:rsidRPr="00AC1E3C">
        <w:rPr>
          <w:rFonts w:ascii="Verdana" w:hAnsi="Verdana" w:cs="Times New Roman"/>
          <w:b/>
          <w:bCs/>
          <w:sz w:val="24"/>
          <w:szCs w:val="24"/>
          <w:u w:val="single"/>
          <w:lang w:val="en-GB"/>
        </w:rPr>
        <w:t>w</w:t>
      </w:r>
      <w:r w:rsidR="009D3C6A" w:rsidRPr="00AC1E3C">
        <w:rPr>
          <w:rFonts w:ascii="Verdana" w:hAnsi="Verdana" w:cs="Times New Roman"/>
          <w:b/>
          <w:bCs/>
          <w:sz w:val="24"/>
          <w:szCs w:val="24"/>
          <w:u w:val="single"/>
          <w:lang w:val="en-GB"/>
        </w:rPr>
        <w:t>here</w:t>
      </w:r>
      <w:r w:rsidR="00412657" w:rsidRPr="00AC1E3C">
        <w:rPr>
          <w:rFonts w:ascii="Verdana" w:hAnsi="Verdana" w:cs="Times New Roman"/>
          <w:b/>
          <w:bCs/>
          <w:sz w:val="24"/>
          <w:szCs w:val="24"/>
          <w:u w:val="single"/>
          <w:lang w:val="en-GB"/>
        </w:rPr>
        <w:t xml:space="preserve"> other treaty partner challenges on facts</w:t>
      </w:r>
      <w:r w:rsidR="009D3C6A" w:rsidRPr="00AC1E3C">
        <w:rPr>
          <w:rFonts w:ascii="Verdana" w:hAnsi="Verdana" w:cs="Times New Roman"/>
          <w:b/>
          <w:bCs/>
          <w:sz w:val="24"/>
          <w:szCs w:val="24"/>
          <w:u w:val="single"/>
          <w:lang w:val="en-GB"/>
        </w:rPr>
        <w:t xml:space="preserve"> and circumstances</w:t>
      </w:r>
      <w:r w:rsidR="00412657" w:rsidRPr="00AC1E3C">
        <w:rPr>
          <w:rFonts w:ascii="Verdana" w:hAnsi="Verdana" w:cs="Times New Roman"/>
          <w:b/>
          <w:bCs/>
          <w:sz w:val="24"/>
          <w:szCs w:val="24"/>
          <w:u w:val="single"/>
          <w:lang w:val="en-GB"/>
        </w:rPr>
        <w:t xml:space="preserve"> existing in that State</w:t>
      </w:r>
      <w:r w:rsidR="009D3C6A" w:rsidRPr="00AC1E3C">
        <w:rPr>
          <w:rFonts w:ascii="Verdana" w:hAnsi="Verdana" w:cs="Times New Roman"/>
          <w:sz w:val="24"/>
          <w:szCs w:val="24"/>
          <w:lang w:val="en-GB"/>
        </w:rPr>
        <w:t xml:space="preserve">- </w:t>
      </w:r>
      <w:r w:rsidR="009D3C6A" w:rsidRPr="00AC1E3C">
        <w:rPr>
          <w:rFonts w:ascii="Verdana" w:hAnsi="Verdana" w:cs="Times New Roman"/>
          <w:b/>
          <w:sz w:val="24"/>
          <w:szCs w:val="24"/>
          <w:lang w:val="en-GB"/>
        </w:rPr>
        <w:t>“</w:t>
      </w:r>
      <w:r w:rsidR="003F3B31" w:rsidRPr="00AC1E3C">
        <w:rPr>
          <w:rFonts w:ascii="Verdana" w:hAnsi="Verdana" w:cs="Times New Roman"/>
          <w:b/>
          <w:sz w:val="24"/>
          <w:szCs w:val="24"/>
          <w:lang w:val="en-GB"/>
        </w:rPr>
        <w:t xml:space="preserve">The </w:t>
      </w:r>
      <w:r w:rsidR="009D3C6A" w:rsidRPr="00AC1E3C">
        <w:rPr>
          <w:rFonts w:ascii="Verdana" w:hAnsi="Verdana" w:cs="Times New Roman"/>
          <w:b/>
          <w:sz w:val="24"/>
          <w:szCs w:val="24"/>
          <w:lang w:val="en-GB"/>
        </w:rPr>
        <w:t>tie-breaker rule”-</w:t>
      </w:r>
      <w:r w:rsidR="00F673EE" w:rsidRPr="00AC1E3C">
        <w:rPr>
          <w:rFonts w:ascii="Verdana" w:hAnsi="Verdana" w:cs="Times New Roman"/>
          <w:sz w:val="24"/>
          <w:szCs w:val="24"/>
          <w:lang w:val="en-GB"/>
        </w:rPr>
        <w:t xml:space="preserve"> </w:t>
      </w:r>
    </w:p>
    <w:p w14:paraId="120B93E9" w14:textId="07EDEA6A" w:rsidR="00CC4D1D" w:rsidRPr="00E5572D" w:rsidRDefault="003F3B31" w:rsidP="00E5572D">
      <w:pPr>
        <w:spacing w:after="0" w:line="360" w:lineRule="auto"/>
        <w:jc w:val="both"/>
        <w:rPr>
          <w:rFonts w:ascii="Verdana" w:hAnsi="Verdana" w:cs="Times New Roman"/>
          <w:sz w:val="24"/>
          <w:szCs w:val="24"/>
          <w:lang w:val="en-GB"/>
        </w:rPr>
      </w:pPr>
      <w:r w:rsidRPr="00E5572D">
        <w:rPr>
          <w:rFonts w:ascii="Verdana" w:hAnsi="Verdana" w:cs="Times New Roman"/>
          <w:bCs/>
          <w:sz w:val="24"/>
          <w:szCs w:val="24"/>
          <w:lang w:val="en-GB"/>
        </w:rPr>
        <w:t xml:space="preserve">The </w:t>
      </w:r>
      <w:r w:rsidR="00CC4D1D" w:rsidRPr="00E5572D">
        <w:rPr>
          <w:rFonts w:ascii="Verdana" w:hAnsi="Verdana" w:cs="Times New Roman"/>
          <w:bCs/>
          <w:sz w:val="24"/>
          <w:szCs w:val="24"/>
          <w:lang w:val="en-GB"/>
        </w:rPr>
        <w:t>tie-</w:t>
      </w:r>
      <w:r w:rsidR="00CC4D1D" w:rsidRPr="00E5572D">
        <w:rPr>
          <w:rFonts w:ascii="Verdana" w:hAnsi="Verdana" w:cs="Times New Roman"/>
          <w:sz w:val="24"/>
          <w:szCs w:val="24"/>
          <w:lang w:val="en-GB"/>
        </w:rPr>
        <w:t xml:space="preserve">breaker rule applies to a company which would otherwise be treated as resident in Mauritius under the incorporation rule or the case law rule,  but is treated as resident in India and not in Mauritius for the purposes of a the treaty between India and Mauritius. Such a company shall be treated as non-resident company. The purpose of such a rule is to ensure as far as possible that no mismatch arises between a company’s residence status under domestic law and the relevant treaty which would otherwise lead to </w:t>
      </w:r>
      <w:r w:rsidR="00601FFF" w:rsidRPr="00E5572D">
        <w:rPr>
          <w:rFonts w:ascii="Verdana" w:hAnsi="Verdana" w:cs="Times New Roman"/>
          <w:sz w:val="24"/>
          <w:szCs w:val="24"/>
          <w:lang w:val="en-GB"/>
        </w:rPr>
        <w:t xml:space="preserve">double taxation. </w:t>
      </w:r>
    </w:p>
    <w:p w14:paraId="2628B939" w14:textId="7D4441E2" w:rsidR="00601FFF" w:rsidRDefault="00601FFF" w:rsidP="00CC4D1D">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A company is resident in Mauritius if:</w:t>
      </w:r>
    </w:p>
    <w:p w14:paraId="3EA06C05" w14:textId="51B4CC1F" w:rsidR="00601FFF" w:rsidRDefault="00601FFF" w:rsidP="00601FFF">
      <w:pPr>
        <w:pStyle w:val="ListParagraph"/>
        <w:numPr>
          <w:ilvl w:val="0"/>
          <w:numId w:val="8"/>
        </w:numPr>
        <w:spacing w:after="0" w:line="360" w:lineRule="auto"/>
        <w:jc w:val="both"/>
        <w:rPr>
          <w:rFonts w:ascii="Verdana" w:hAnsi="Verdana" w:cs="Times New Roman"/>
          <w:sz w:val="24"/>
          <w:szCs w:val="24"/>
          <w:lang w:val="en-GB"/>
        </w:rPr>
      </w:pPr>
      <w:r>
        <w:rPr>
          <w:rFonts w:ascii="Verdana" w:hAnsi="Verdana" w:cs="Times New Roman"/>
          <w:sz w:val="24"/>
          <w:szCs w:val="24"/>
          <w:lang w:val="en-GB"/>
        </w:rPr>
        <w:t>It is incorporated in the Mauritius known as the statutory test or incorporation rule, or</w:t>
      </w:r>
    </w:p>
    <w:p w14:paraId="1E057060" w14:textId="1779EBEB" w:rsidR="00601FFF" w:rsidRDefault="00601FFF" w:rsidP="00601FFF">
      <w:pPr>
        <w:pStyle w:val="ListParagraph"/>
        <w:numPr>
          <w:ilvl w:val="0"/>
          <w:numId w:val="8"/>
        </w:numPr>
        <w:spacing w:after="0" w:line="360" w:lineRule="auto"/>
        <w:jc w:val="both"/>
        <w:rPr>
          <w:rFonts w:ascii="Verdana" w:hAnsi="Verdana" w:cs="Times New Roman"/>
          <w:sz w:val="24"/>
          <w:szCs w:val="24"/>
          <w:lang w:val="en-GB"/>
        </w:rPr>
      </w:pPr>
      <w:r>
        <w:rPr>
          <w:rFonts w:ascii="Verdana" w:hAnsi="Verdana" w:cs="Times New Roman"/>
          <w:sz w:val="24"/>
          <w:szCs w:val="24"/>
          <w:lang w:val="en-GB"/>
        </w:rPr>
        <w:t>The central management and control</w:t>
      </w:r>
      <w:r w:rsidR="00404F91">
        <w:rPr>
          <w:rFonts w:ascii="Verdana" w:hAnsi="Verdana" w:cs="Times New Roman"/>
          <w:sz w:val="24"/>
          <w:szCs w:val="24"/>
          <w:lang w:val="en-GB"/>
        </w:rPr>
        <w:t xml:space="preserve"> </w:t>
      </w:r>
      <w:r>
        <w:rPr>
          <w:rFonts w:ascii="Verdana" w:hAnsi="Verdana" w:cs="Times New Roman"/>
          <w:sz w:val="24"/>
          <w:szCs w:val="24"/>
          <w:lang w:val="en-GB"/>
        </w:rPr>
        <w:t xml:space="preserve">of its business is in India, the meaning of which drives from case law, hence being referred to as the ‘case law test’. It is directed at the highest level of control of company’ business, being a question of fact who exercises this control and when it is exercised.  </w:t>
      </w:r>
    </w:p>
    <w:p w14:paraId="03F12094" w14:textId="77777777" w:rsidR="00AD29BC" w:rsidRDefault="005D4FFE" w:rsidP="005D4FFE">
      <w:pPr>
        <w:spacing w:after="0" w:line="360" w:lineRule="auto"/>
        <w:ind w:left="720"/>
        <w:jc w:val="both"/>
        <w:rPr>
          <w:rFonts w:ascii="Verdana" w:hAnsi="Verdana" w:cs="Times New Roman"/>
          <w:sz w:val="24"/>
          <w:szCs w:val="24"/>
          <w:lang w:val="en-GB"/>
        </w:rPr>
      </w:pPr>
      <w:r>
        <w:rPr>
          <w:rFonts w:ascii="Verdana" w:hAnsi="Verdana" w:cs="Times New Roman"/>
          <w:sz w:val="24"/>
          <w:szCs w:val="24"/>
          <w:lang w:val="en-GB"/>
        </w:rPr>
        <w:t>In this backdrop, consider the facts of the case as have been illustrated while making submission in the course of hearing. The incontrovertible inference that emerges is that whole affairs of the company’s business is managed and controlled by the key managerial persons and senior executive of the Essar group who are based in India.</w:t>
      </w:r>
      <w:r w:rsidR="00820ADD">
        <w:rPr>
          <w:rFonts w:ascii="Verdana" w:hAnsi="Verdana" w:cs="Times New Roman"/>
          <w:sz w:val="24"/>
          <w:szCs w:val="24"/>
          <w:lang w:val="en-GB"/>
        </w:rPr>
        <w:t xml:space="preserve"> It may be one of the rarest cases where such brazen conduct of the parties who are in connivance with each </w:t>
      </w:r>
      <w:r w:rsidR="00820ADD">
        <w:rPr>
          <w:rFonts w:ascii="Verdana" w:hAnsi="Verdana" w:cs="Times New Roman"/>
          <w:sz w:val="24"/>
          <w:szCs w:val="24"/>
          <w:lang w:val="en-GB"/>
        </w:rPr>
        <w:lastRenderedPageBreak/>
        <w:t xml:space="preserve">other, whether </w:t>
      </w:r>
      <w:proofErr w:type="spellStart"/>
      <w:r w:rsidR="00820ADD">
        <w:rPr>
          <w:rFonts w:ascii="Verdana" w:hAnsi="Verdana" w:cs="Times New Roman"/>
          <w:sz w:val="24"/>
          <w:szCs w:val="24"/>
          <w:lang w:val="en-GB"/>
        </w:rPr>
        <w:t>opearing</w:t>
      </w:r>
      <w:proofErr w:type="spellEnd"/>
      <w:r w:rsidR="00820ADD">
        <w:rPr>
          <w:rFonts w:ascii="Verdana" w:hAnsi="Verdana" w:cs="Times New Roman"/>
          <w:sz w:val="24"/>
          <w:szCs w:val="24"/>
          <w:lang w:val="en-GB"/>
        </w:rPr>
        <w:t xml:space="preserve"> from Mauritius or India to construct device to ensure that control and management of the company can be shown there in Mauritius. The case has also to be seen from another angle </w:t>
      </w:r>
      <w:proofErr w:type="gramStart"/>
      <w:r w:rsidR="00820ADD">
        <w:rPr>
          <w:rFonts w:ascii="Verdana" w:hAnsi="Verdana" w:cs="Times New Roman"/>
          <w:sz w:val="24"/>
          <w:szCs w:val="24"/>
          <w:lang w:val="en-GB"/>
        </w:rPr>
        <w:t>that what is the purpose of the appellant- company to invest or to conduct business in association, first with Hutchinson Group and later with Vodafone Group to provide mobile telecom service</w:t>
      </w:r>
      <w:r w:rsidR="00847F43">
        <w:rPr>
          <w:rFonts w:ascii="Verdana" w:hAnsi="Verdana" w:cs="Times New Roman"/>
          <w:sz w:val="24"/>
          <w:szCs w:val="24"/>
          <w:lang w:val="en-GB"/>
        </w:rPr>
        <w:t xml:space="preserve"> in India in association with the two partners</w:t>
      </w:r>
      <w:proofErr w:type="gramEnd"/>
      <w:r w:rsidR="00847F43">
        <w:rPr>
          <w:rFonts w:ascii="Verdana" w:hAnsi="Verdana" w:cs="Times New Roman"/>
          <w:sz w:val="24"/>
          <w:szCs w:val="24"/>
          <w:lang w:val="en-GB"/>
        </w:rPr>
        <w:t>.</w:t>
      </w:r>
      <w:r>
        <w:rPr>
          <w:rFonts w:ascii="Verdana" w:hAnsi="Verdana" w:cs="Times New Roman"/>
          <w:sz w:val="24"/>
          <w:szCs w:val="24"/>
          <w:lang w:val="en-GB"/>
        </w:rPr>
        <w:t xml:space="preserve"> </w:t>
      </w:r>
      <w:r w:rsidR="00321CF3">
        <w:rPr>
          <w:rFonts w:ascii="Verdana" w:hAnsi="Verdana" w:cs="Times New Roman"/>
          <w:sz w:val="24"/>
          <w:szCs w:val="24"/>
          <w:lang w:val="en-GB"/>
        </w:rPr>
        <w:t>Va</w:t>
      </w:r>
      <w:r w:rsidR="00847F43">
        <w:rPr>
          <w:rFonts w:ascii="Verdana" w:hAnsi="Verdana" w:cs="Times New Roman"/>
          <w:sz w:val="24"/>
          <w:szCs w:val="24"/>
          <w:lang w:val="en-GB"/>
        </w:rPr>
        <w:t>r</w:t>
      </w:r>
      <w:r w:rsidR="00321CF3">
        <w:rPr>
          <w:rFonts w:ascii="Verdana" w:hAnsi="Verdana" w:cs="Times New Roman"/>
          <w:sz w:val="24"/>
          <w:szCs w:val="24"/>
          <w:lang w:val="en-GB"/>
        </w:rPr>
        <w:t>ious agreements and documents rather confirm the later fact.</w:t>
      </w:r>
      <w:r>
        <w:rPr>
          <w:rFonts w:ascii="Verdana" w:hAnsi="Verdana" w:cs="Times New Roman"/>
          <w:sz w:val="24"/>
          <w:szCs w:val="24"/>
          <w:lang w:val="en-GB"/>
        </w:rPr>
        <w:t xml:space="preserve"> </w:t>
      </w:r>
      <w:r w:rsidR="00847F43">
        <w:rPr>
          <w:rFonts w:ascii="Verdana" w:hAnsi="Verdana" w:cs="Times New Roman"/>
          <w:sz w:val="24"/>
          <w:szCs w:val="24"/>
          <w:lang w:val="en-GB"/>
        </w:rPr>
        <w:t>This is further proved by the fact that on behalf of the Essar Group directors are involved in the day-to-day conduct of business of Hutch Essar Limited and later Vodafone Essar Limited to provide mobile telecom service in India. Copies of the annual reports of Vodafone Essar Limited prove this fact.</w:t>
      </w:r>
    </w:p>
    <w:p w14:paraId="4A94EC4B" w14:textId="29787EFE" w:rsidR="00AD29BC" w:rsidRPr="00404F91" w:rsidRDefault="00AD29BC" w:rsidP="00404F91">
      <w:pPr>
        <w:pStyle w:val="ListParagraph"/>
        <w:numPr>
          <w:ilvl w:val="0"/>
          <w:numId w:val="10"/>
        </w:numPr>
        <w:spacing w:after="0" w:line="360" w:lineRule="auto"/>
        <w:jc w:val="both"/>
        <w:rPr>
          <w:rFonts w:ascii="Verdana" w:hAnsi="Verdana" w:cs="Times New Roman"/>
          <w:sz w:val="24"/>
          <w:szCs w:val="24"/>
          <w:lang w:val="en-GB"/>
        </w:rPr>
      </w:pPr>
      <w:r w:rsidRPr="00404F91">
        <w:rPr>
          <w:rFonts w:ascii="Verdana" w:hAnsi="Verdana" w:cs="Times New Roman"/>
          <w:sz w:val="24"/>
          <w:szCs w:val="24"/>
          <w:lang w:val="en-GB"/>
        </w:rPr>
        <w:t>Various documents and agreements signed by Key managerial personnel of Essar Group and Senior Executives.</w:t>
      </w:r>
    </w:p>
    <w:p w14:paraId="5B9017CA" w14:textId="51D227B6" w:rsidR="00AC1E3C" w:rsidRPr="00AC1E3C" w:rsidRDefault="00AD29BC" w:rsidP="00404F91">
      <w:pPr>
        <w:pStyle w:val="ListParagraph"/>
        <w:numPr>
          <w:ilvl w:val="0"/>
          <w:numId w:val="10"/>
        </w:numPr>
        <w:spacing w:after="0" w:line="360" w:lineRule="auto"/>
        <w:jc w:val="both"/>
        <w:rPr>
          <w:rFonts w:ascii="Verdana" w:hAnsi="Verdana" w:cs="Times New Roman"/>
          <w:sz w:val="24"/>
          <w:szCs w:val="24"/>
          <w:lang w:val="en-GB"/>
        </w:rPr>
      </w:pPr>
      <w:r w:rsidRPr="00AC1E3C">
        <w:rPr>
          <w:rFonts w:ascii="Verdana" w:hAnsi="Verdana" w:cs="Times New Roman"/>
          <w:sz w:val="24"/>
          <w:szCs w:val="24"/>
          <w:lang w:val="en-GB"/>
        </w:rPr>
        <w:t>Chart providing details of the minutes of the meetings of Board of Directors of the companies of Essar</w:t>
      </w:r>
      <w:r w:rsidR="00AC1E3C" w:rsidRPr="00AC1E3C">
        <w:rPr>
          <w:rFonts w:ascii="Verdana" w:hAnsi="Verdana" w:cs="Times New Roman"/>
          <w:sz w:val="24"/>
          <w:szCs w:val="24"/>
          <w:lang w:val="en-GB"/>
        </w:rPr>
        <w:t xml:space="preserve"> Group holding stake in VEL/HEL</w:t>
      </w:r>
    </w:p>
    <w:p w14:paraId="269C7E10" w14:textId="6C78D5C2" w:rsidR="00290E67" w:rsidRDefault="00AC1E3C" w:rsidP="00404F91">
      <w:pPr>
        <w:pStyle w:val="ListParagraph"/>
        <w:numPr>
          <w:ilvl w:val="0"/>
          <w:numId w:val="10"/>
        </w:numPr>
        <w:spacing w:after="0" w:line="360" w:lineRule="auto"/>
        <w:jc w:val="both"/>
        <w:rPr>
          <w:rFonts w:ascii="Verdana" w:hAnsi="Verdana" w:cs="Times New Roman"/>
          <w:sz w:val="24"/>
          <w:szCs w:val="24"/>
          <w:lang w:val="en-GB"/>
        </w:rPr>
      </w:pPr>
      <w:r>
        <w:rPr>
          <w:rFonts w:ascii="Verdana" w:hAnsi="Verdana" w:cs="Times New Roman"/>
          <w:sz w:val="24"/>
          <w:szCs w:val="24"/>
          <w:lang w:val="en-GB"/>
        </w:rPr>
        <w:t>Further, Section 73A</w:t>
      </w:r>
      <w:r w:rsidR="00290E67">
        <w:rPr>
          <w:rFonts w:ascii="Verdana" w:hAnsi="Verdana" w:cs="Times New Roman"/>
          <w:sz w:val="24"/>
          <w:szCs w:val="24"/>
          <w:lang w:val="en-GB"/>
        </w:rPr>
        <w:t xml:space="preserve"> (1)</w:t>
      </w:r>
      <w:r>
        <w:rPr>
          <w:rFonts w:ascii="Verdana" w:hAnsi="Verdana" w:cs="Times New Roman"/>
          <w:sz w:val="24"/>
          <w:szCs w:val="24"/>
          <w:lang w:val="en-GB"/>
        </w:rPr>
        <w:t xml:space="preserve"> of the Mauritius I</w:t>
      </w:r>
      <w:r w:rsidR="00290E67">
        <w:rPr>
          <w:rFonts w:ascii="Verdana" w:hAnsi="Verdana" w:cs="Times New Roman"/>
          <w:sz w:val="24"/>
          <w:szCs w:val="24"/>
          <w:lang w:val="en-GB"/>
        </w:rPr>
        <w:t>ncome tax Ac</w:t>
      </w:r>
      <w:r>
        <w:rPr>
          <w:rFonts w:ascii="Verdana" w:hAnsi="Verdana" w:cs="Times New Roman"/>
          <w:sz w:val="24"/>
          <w:szCs w:val="24"/>
          <w:lang w:val="en-GB"/>
        </w:rPr>
        <w:t>t</w:t>
      </w:r>
      <w:r w:rsidR="00290E67">
        <w:rPr>
          <w:rFonts w:ascii="Verdana" w:hAnsi="Verdana" w:cs="Times New Roman"/>
          <w:sz w:val="24"/>
          <w:szCs w:val="24"/>
          <w:lang w:val="en-GB"/>
        </w:rPr>
        <w:t xml:space="preserve">, prior to its repeal and replaced by the Finance Act, 2019 </w:t>
      </w:r>
      <w:proofErr w:type="spellStart"/>
      <w:r w:rsidR="00290E67">
        <w:rPr>
          <w:rFonts w:ascii="Verdana" w:hAnsi="Verdana" w:cs="Times New Roman"/>
          <w:sz w:val="24"/>
          <w:szCs w:val="24"/>
          <w:lang w:val="en-GB"/>
        </w:rPr>
        <w:t>w.e.f</w:t>
      </w:r>
      <w:proofErr w:type="spellEnd"/>
      <w:r w:rsidR="00290E67">
        <w:rPr>
          <w:rFonts w:ascii="Verdana" w:hAnsi="Verdana" w:cs="Times New Roman"/>
          <w:sz w:val="24"/>
          <w:szCs w:val="24"/>
          <w:lang w:val="en-GB"/>
        </w:rPr>
        <w:t xml:space="preserve"> 1 July, 2019</w:t>
      </w:r>
      <w:r>
        <w:rPr>
          <w:rFonts w:ascii="Verdana" w:hAnsi="Verdana" w:cs="Times New Roman"/>
          <w:sz w:val="24"/>
          <w:szCs w:val="24"/>
          <w:lang w:val="en-GB"/>
        </w:rPr>
        <w:t xml:space="preserve"> </w:t>
      </w:r>
      <w:r w:rsidR="00290E67">
        <w:rPr>
          <w:rFonts w:ascii="Verdana" w:hAnsi="Verdana" w:cs="Times New Roman"/>
          <w:sz w:val="24"/>
          <w:szCs w:val="24"/>
          <w:lang w:val="en-GB"/>
        </w:rPr>
        <w:t xml:space="preserve"> read as under:</w:t>
      </w:r>
    </w:p>
    <w:p w14:paraId="3E303EC5" w14:textId="121D4771" w:rsidR="00095B60" w:rsidRDefault="00290E67" w:rsidP="00290E67">
      <w:pPr>
        <w:pStyle w:val="ListParagraph"/>
        <w:spacing w:after="0" w:line="360" w:lineRule="auto"/>
        <w:jc w:val="both"/>
        <w:rPr>
          <w:rFonts w:ascii="Verdana" w:hAnsi="Verdana" w:cs="Times New Roman"/>
          <w:sz w:val="24"/>
          <w:szCs w:val="24"/>
          <w:lang w:val="en-GB"/>
        </w:rPr>
      </w:pPr>
      <w:r w:rsidRPr="00290E67">
        <w:rPr>
          <w:rFonts w:ascii="Verdana" w:hAnsi="Verdana" w:cs="Times New Roman"/>
          <w:i/>
          <w:sz w:val="24"/>
          <w:szCs w:val="24"/>
          <w:lang w:val="en-GB"/>
        </w:rPr>
        <w:t xml:space="preserve">“Notwithstanding section 73, a company which is incorporated in Mauritius shall be treated as non-resident if its place of effective management is situated outside </w:t>
      </w:r>
      <w:r w:rsidR="00133716" w:rsidRPr="00290E67">
        <w:rPr>
          <w:rFonts w:ascii="Verdana" w:hAnsi="Verdana" w:cs="Times New Roman"/>
          <w:i/>
          <w:sz w:val="24"/>
          <w:szCs w:val="24"/>
          <w:lang w:val="en-GB"/>
        </w:rPr>
        <w:t>Mauritius</w:t>
      </w:r>
      <w:r w:rsidRPr="00290E67">
        <w:rPr>
          <w:rFonts w:ascii="Verdana" w:hAnsi="Verdana" w:cs="Times New Roman"/>
          <w:i/>
          <w:sz w:val="24"/>
          <w:szCs w:val="24"/>
          <w:lang w:val="en-GB"/>
        </w:rPr>
        <w:t xml:space="preserve">.” </w:t>
      </w:r>
    </w:p>
    <w:p w14:paraId="488AF82F" w14:textId="166CD350" w:rsidR="00E8346B" w:rsidRDefault="00E8346B"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The amended section 73A (1) repealed and replaced reads as under:</w:t>
      </w:r>
    </w:p>
    <w:p w14:paraId="67F35630" w14:textId="689EDE58" w:rsidR="00E8346B" w:rsidRDefault="00E8346B" w:rsidP="00290E67">
      <w:pPr>
        <w:pStyle w:val="ListParagraph"/>
        <w:spacing w:after="0" w:line="360" w:lineRule="auto"/>
        <w:jc w:val="both"/>
        <w:rPr>
          <w:rFonts w:ascii="Verdana" w:hAnsi="Verdana" w:cs="Times New Roman"/>
          <w:sz w:val="24"/>
          <w:szCs w:val="24"/>
          <w:lang w:val="en-GB"/>
        </w:rPr>
      </w:pPr>
      <w:r w:rsidRPr="00E8346B">
        <w:rPr>
          <w:rFonts w:ascii="Verdana" w:hAnsi="Verdana" w:cs="Times New Roman"/>
          <w:i/>
          <w:sz w:val="24"/>
          <w:szCs w:val="24"/>
          <w:lang w:val="en-GB"/>
        </w:rPr>
        <w:t>“Notwithstanding section 73, a company incorporated in Mauritius shall be treated as non-resident if it is centrally managed and controlled outside I</w:t>
      </w:r>
      <w:r w:rsidR="000611DA">
        <w:rPr>
          <w:rFonts w:ascii="Verdana" w:hAnsi="Verdana" w:cs="Times New Roman"/>
          <w:i/>
          <w:sz w:val="24"/>
          <w:szCs w:val="24"/>
          <w:lang w:val="en-GB"/>
        </w:rPr>
        <w:t>ndia”</w:t>
      </w:r>
    </w:p>
    <w:p w14:paraId="31C4BDBF" w14:textId="79950FF7" w:rsidR="000611DA" w:rsidRDefault="000611DA"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When compared with earlier provision, it is clear that “place of effective management” is replaced by the words “Centrally managed and controlled outside India.</w:t>
      </w:r>
    </w:p>
    <w:p w14:paraId="0ABD0A78" w14:textId="77777777" w:rsidR="009C2585" w:rsidRDefault="000611DA"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lastRenderedPageBreak/>
        <w:t>The domestic law of Mauritius, therefore itself visualises a scenario where there may be occasion of dual residency.</w:t>
      </w:r>
    </w:p>
    <w:p w14:paraId="1E212BAB" w14:textId="5CE6C320" w:rsidR="000611DA" w:rsidRDefault="009C2585"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Ehen examined with reference to the proceedings for issue of TRC by MRA, the application </w:t>
      </w:r>
      <w:r w:rsidR="00457D13">
        <w:rPr>
          <w:rFonts w:ascii="Verdana" w:hAnsi="Verdana" w:cs="Times New Roman"/>
          <w:sz w:val="24"/>
          <w:szCs w:val="24"/>
          <w:lang w:val="en-GB"/>
        </w:rPr>
        <w:t>form only takes into account, the country and date of incorporation. The other condition of being it centrally managed and controlled outside Mauritius does not find any place in the Form. The recommendation by Financial Services Commission, therefore takes into account the seat of incorporation. Even otherwise in the stipulated period of a week for the issue of TRC, such complex issue cannot be examined and has not been examined.</w:t>
      </w:r>
      <w:r w:rsidR="000611DA">
        <w:rPr>
          <w:rFonts w:ascii="Verdana" w:hAnsi="Verdana" w:cs="Times New Roman"/>
          <w:sz w:val="24"/>
          <w:szCs w:val="24"/>
          <w:lang w:val="en-GB"/>
        </w:rPr>
        <w:t xml:space="preserve"> </w:t>
      </w:r>
    </w:p>
    <w:p w14:paraId="008DD64C" w14:textId="16549C08" w:rsidR="000B770C" w:rsidRDefault="000B770C"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Further, there is an anomaly and conflict in the provisions as contained in the Income Tax Act, 1995 and Financial services Commission Act, 2007 in as much as section 73 (1) (b) of the Income Tax Act defines that a company means a company which- (i) is incorporated </w:t>
      </w:r>
      <w:r w:rsidRPr="00404F91">
        <w:rPr>
          <w:rFonts w:ascii="Verdana" w:hAnsi="Verdana" w:cs="Times New Roman"/>
          <w:b/>
          <w:sz w:val="24"/>
          <w:szCs w:val="24"/>
          <w:lang w:val="en-GB"/>
        </w:rPr>
        <w:t>in</w:t>
      </w:r>
      <w:r>
        <w:rPr>
          <w:rFonts w:ascii="Verdana" w:hAnsi="Verdana" w:cs="Times New Roman"/>
          <w:sz w:val="24"/>
          <w:szCs w:val="24"/>
          <w:lang w:val="en-GB"/>
        </w:rPr>
        <w:t xml:space="preserve"> Mauritius; or  (ii) has its central management and control </w:t>
      </w:r>
      <w:r w:rsidRPr="000B770C">
        <w:rPr>
          <w:rFonts w:ascii="Verdana" w:hAnsi="Verdana" w:cs="Times New Roman"/>
          <w:b/>
          <w:sz w:val="24"/>
          <w:szCs w:val="24"/>
          <w:u w:val="single"/>
          <w:lang w:val="en-GB"/>
        </w:rPr>
        <w:t>in</w:t>
      </w:r>
      <w:r>
        <w:rPr>
          <w:rFonts w:ascii="Verdana" w:hAnsi="Verdana" w:cs="Times New Roman"/>
          <w:sz w:val="24"/>
          <w:szCs w:val="24"/>
          <w:lang w:val="en-GB"/>
        </w:rPr>
        <w:t xml:space="preserve"> Mauritius and section 73A prior to the year 2018 prescribed that notwithstanding section 73, a company which is incorporated </w:t>
      </w:r>
      <w:r w:rsidRPr="00404F91">
        <w:rPr>
          <w:rFonts w:ascii="Verdana" w:hAnsi="Verdana" w:cs="Times New Roman"/>
          <w:b/>
          <w:sz w:val="24"/>
          <w:szCs w:val="24"/>
          <w:lang w:val="en-GB"/>
        </w:rPr>
        <w:t>in</w:t>
      </w:r>
      <w:r>
        <w:rPr>
          <w:rFonts w:ascii="Verdana" w:hAnsi="Verdana" w:cs="Times New Roman"/>
          <w:sz w:val="24"/>
          <w:szCs w:val="24"/>
          <w:lang w:val="en-GB"/>
        </w:rPr>
        <w:t xml:space="preserve"> Mauritius shall be treated as non-resident if its place of </w:t>
      </w:r>
      <w:r w:rsidR="00836D00">
        <w:rPr>
          <w:rFonts w:ascii="Verdana" w:hAnsi="Verdana" w:cs="Times New Roman"/>
          <w:sz w:val="24"/>
          <w:szCs w:val="24"/>
          <w:lang w:val="en-GB"/>
        </w:rPr>
        <w:t xml:space="preserve">effective management is situated outside Mauritius (ii) be managed and controlled </w:t>
      </w:r>
      <w:r w:rsidR="00836D00" w:rsidRPr="00836D00">
        <w:rPr>
          <w:rFonts w:ascii="Verdana" w:hAnsi="Verdana" w:cs="Times New Roman"/>
          <w:b/>
          <w:sz w:val="24"/>
          <w:szCs w:val="24"/>
          <w:u w:val="single"/>
          <w:lang w:val="en-GB"/>
        </w:rPr>
        <w:t>from</w:t>
      </w:r>
      <w:r w:rsidR="00836D00">
        <w:rPr>
          <w:rFonts w:ascii="Verdana" w:hAnsi="Verdana" w:cs="Times New Roman"/>
          <w:sz w:val="24"/>
          <w:szCs w:val="24"/>
          <w:lang w:val="en-GB"/>
        </w:rPr>
        <w:t xml:space="preserve"> Mauritius. FSC Act, 2007 also contains the word </w:t>
      </w:r>
      <w:r w:rsidR="00836D00" w:rsidRPr="00836D00">
        <w:rPr>
          <w:rFonts w:ascii="Verdana" w:hAnsi="Verdana" w:cs="Times New Roman"/>
          <w:b/>
          <w:sz w:val="24"/>
          <w:szCs w:val="24"/>
          <w:u w:val="single"/>
          <w:lang w:val="en-GB"/>
        </w:rPr>
        <w:t>“From”</w:t>
      </w:r>
      <w:r w:rsidR="00836D00">
        <w:rPr>
          <w:rFonts w:ascii="Verdana" w:hAnsi="Verdana" w:cs="Times New Roman"/>
          <w:sz w:val="24"/>
          <w:szCs w:val="24"/>
          <w:lang w:val="en-GB"/>
        </w:rPr>
        <w:t>.</w:t>
      </w:r>
    </w:p>
    <w:p w14:paraId="46F29468" w14:textId="0906CE78" w:rsidR="00836D00" w:rsidRDefault="00836D00"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The two connotations, “in” and “from” can be interpreted differently, </w:t>
      </w:r>
      <w:proofErr w:type="gramStart"/>
      <w:r>
        <w:rPr>
          <w:rFonts w:ascii="Verdana" w:hAnsi="Verdana" w:cs="Times New Roman"/>
          <w:sz w:val="24"/>
          <w:szCs w:val="24"/>
          <w:lang w:val="en-GB"/>
        </w:rPr>
        <w:t>The</w:t>
      </w:r>
      <w:proofErr w:type="gramEnd"/>
      <w:r>
        <w:rPr>
          <w:rFonts w:ascii="Verdana" w:hAnsi="Verdana" w:cs="Times New Roman"/>
          <w:sz w:val="24"/>
          <w:szCs w:val="24"/>
          <w:lang w:val="en-GB"/>
        </w:rPr>
        <w:t xml:space="preserve"> term “in” is restrictive whereas the term “from” gives a wider scope. The dictionary meaning of the two words also defines differently and on occasion, the two words may not be used interchangeable. </w:t>
      </w:r>
    </w:p>
    <w:p w14:paraId="4B75A382" w14:textId="7F5BDF87" w:rsidR="008247F5" w:rsidRDefault="008247F5" w:rsidP="00290E67">
      <w:pPr>
        <w:pStyle w:val="ListParagraph"/>
        <w:spacing w:after="0" w:line="360" w:lineRule="auto"/>
        <w:jc w:val="both"/>
        <w:rPr>
          <w:rFonts w:ascii="Verdana" w:hAnsi="Verdana" w:cs="Times New Roman"/>
          <w:sz w:val="24"/>
          <w:szCs w:val="24"/>
          <w:lang w:val="en-GB"/>
        </w:rPr>
      </w:pPr>
      <w:r>
        <w:rPr>
          <w:rFonts w:ascii="Verdana" w:hAnsi="Verdana" w:cs="Times New Roman"/>
          <w:sz w:val="24"/>
          <w:szCs w:val="24"/>
          <w:lang w:val="en-GB"/>
        </w:rPr>
        <w:t xml:space="preserve">Thus, the TRCs issued by MRA on the basis of incorporation </w:t>
      </w:r>
      <w:proofErr w:type="gramStart"/>
      <w:r>
        <w:rPr>
          <w:rFonts w:ascii="Verdana" w:hAnsi="Verdana" w:cs="Times New Roman"/>
          <w:sz w:val="24"/>
          <w:szCs w:val="24"/>
          <w:lang w:val="en-GB"/>
        </w:rPr>
        <w:t>alone ,would</w:t>
      </w:r>
      <w:proofErr w:type="gramEnd"/>
      <w:r>
        <w:rPr>
          <w:rFonts w:ascii="Verdana" w:hAnsi="Verdana" w:cs="Times New Roman"/>
          <w:sz w:val="24"/>
          <w:szCs w:val="24"/>
          <w:lang w:val="en-GB"/>
        </w:rPr>
        <w:t xml:space="preserve"> not and </w:t>
      </w:r>
      <w:proofErr w:type="spellStart"/>
      <w:r>
        <w:rPr>
          <w:rFonts w:ascii="Verdana" w:hAnsi="Verdana" w:cs="Times New Roman"/>
          <w:sz w:val="24"/>
          <w:szCs w:val="24"/>
          <w:lang w:val="en-GB"/>
        </w:rPr>
        <w:t>can not</w:t>
      </w:r>
      <w:bookmarkStart w:id="0" w:name="_GoBack"/>
      <w:bookmarkEnd w:id="0"/>
      <w:proofErr w:type="spellEnd"/>
      <w:r>
        <w:rPr>
          <w:rFonts w:ascii="Verdana" w:hAnsi="Verdana" w:cs="Times New Roman"/>
          <w:sz w:val="24"/>
          <w:szCs w:val="24"/>
          <w:lang w:val="en-GB"/>
        </w:rPr>
        <w:t xml:space="preserve"> be said to entitle the company for the benefit available under the DTAC between India and Mauritius. </w:t>
      </w:r>
    </w:p>
    <w:sectPr w:rsidR="008247F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0524B" w14:textId="77777777" w:rsidR="00B60580" w:rsidRDefault="00B60580" w:rsidP="008162E8">
      <w:pPr>
        <w:spacing w:after="0" w:line="240" w:lineRule="auto"/>
      </w:pPr>
      <w:r>
        <w:separator/>
      </w:r>
    </w:p>
  </w:endnote>
  <w:endnote w:type="continuationSeparator" w:id="0">
    <w:p w14:paraId="06501595" w14:textId="77777777" w:rsidR="00B60580" w:rsidRDefault="00B60580" w:rsidP="008162E8">
      <w:pPr>
        <w:spacing w:after="0" w:line="240" w:lineRule="auto"/>
      </w:pPr>
      <w:r>
        <w:continuationSeparator/>
      </w:r>
    </w:p>
  </w:endnote>
  <w:endnote w:type="continuationNotice" w:id="1">
    <w:p w14:paraId="6C31927C" w14:textId="77777777" w:rsidR="00B60580" w:rsidRDefault="00B60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8618"/>
      <w:docPartObj>
        <w:docPartGallery w:val="Page Numbers (Bottom of Page)"/>
        <w:docPartUnique/>
      </w:docPartObj>
    </w:sdtPr>
    <w:sdtEndPr>
      <w:rPr>
        <w:noProof/>
      </w:rPr>
    </w:sdtEndPr>
    <w:sdtContent>
      <w:p w14:paraId="1D980538" w14:textId="48B0D66A" w:rsidR="00701AF1" w:rsidRDefault="00701AF1">
        <w:pPr>
          <w:pStyle w:val="Footer"/>
          <w:jc w:val="right"/>
        </w:pPr>
        <w:r>
          <w:fldChar w:fldCharType="begin"/>
        </w:r>
        <w:r>
          <w:instrText xml:space="preserve"> PAGE   \* MERGEFORMAT </w:instrText>
        </w:r>
        <w:r>
          <w:fldChar w:fldCharType="separate"/>
        </w:r>
        <w:r w:rsidR="00CB6CB8">
          <w:rPr>
            <w:noProof/>
          </w:rPr>
          <w:t>13</w:t>
        </w:r>
        <w:r>
          <w:rPr>
            <w:noProof/>
          </w:rPr>
          <w:fldChar w:fldCharType="end"/>
        </w:r>
      </w:p>
    </w:sdtContent>
  </w:sdt>
  <w:p w14:paraId="1F5D75E0" w14:textId="77777777" w:rsidR="008162E8" w:rsidRDefault="0081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41207" w14:textId="77777777" w:rsidR="00B60580" w:rsidRDefault="00B60580" w:rsidP="008162E8">
      <w:pPr>
        <w:spacing w:after="0" w:line="240" w:lineRule="auto"/>
      </w:pPr>
      <w:r>
        <w:separator/>
      </w:r>
    </w:p>
  </w:footnote>
  <w:footnote w:type="continuationSeparator" w:id="0">
    <w:p w14:paraId="54284488" w14:textId="77777777" w:rsidR="00B60580" w:rsidRDefault="00B60580" w:rsidP="008162E8">
      <w:pPr>
        <w:spacing w:after="0" w:line="240" w:lineRule="auto"/>
      </w:pPr>
      <w:r>
        <w:continuationSeparator/>
      </w:r>
    </w:p>
  </w:footnote>
  <w:footnote w:type="continuationNotice" w:id="1">
    <w:p w14:paraId="7078318A" w14:textId="77777777" w:rsidR="00B60580" w:rsidRDefault="00B605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EB83D" w14:textId="77777777" w:rsidR="003409DE" w:rsidRDefault="003409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48E"/>
    <w:multiLevelType w:val="hybridMultilevel"/>
    <w:tmpl w:val="9ED0241C"/>
    <w:lvl w:ilvl="0" w:tplc="4FB2DB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AC108B"/>
    <w:multiLevelType w:val="hybridMultilevel"/>
    <w:tmpl w:val="C32CFECA"/>
    <w:lvl w:ilvl="0" w:tplc="4E68605E">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F90369"/>
    <w:multiLevelType w:val="hybridMultilevel"/>
    <w:tmpl w:val="7FF45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D568C6"/>
    <w:multiLevelType w:val="hybridMultilevel"/>
    <w:tmpl w:val="3D2E7BF2"/>
    <w:lvl w:ilvl="0" w:tplc="73587CCE">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C4762"/>
    <w:multiLevelType w:val="hybridMultilevel"/>
    <w:tmpl w:val="5AC8FD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44650F09"/>
    <w:multiLevelType w:val="hybridMultilevel"/>
    <w:tmpl w:val="56649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6261A66"/>
    <w:multiLevelType w:val="hybridMultilevel"/>
    <w:tmpl w:val="0E88B3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66F75C8"/>
    <w:multiLevelType w:val="hybridMultilevel"/>
    <w:tmpl w:val="CB4EED6A"/>
    <w:lvl w:ilvl="0" w:tplc="737E1AE2">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9436F03"/>
    <w:multiLevelType w:val="hybridMultilevel"/>
    <w:tmpl w:val="9DEE5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7C03FD"/>
    <w:multiLevelType w:val="hybridMultilevel"/>
    <w:tmpl w:val="7FF09E3E"/>
    <w:lvl w:ilvl="0" w:tplc="9910A3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73A2CE6"/>
    <w:multiLevelType w:val="hybridMultilevel"/>
    <w:tmpl w:val="1048D6EE"/>
    <w:lvl w:ilvl="0" w:tplc="6B2CD6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2"/>
  </w:num>
  <w:num w:numId="5">
    <w:abstractNumId w:val="0"/>
  </w:num>
  <w:num w:numId="6">
    <w:abstractNumId w:val="6"/>
  </w:num>
  <w:num w:numId="7">
    <w:abstractNumId w:val="3"/>
  </w:num>
  <w:num w:numId="8">
    <w:abstractNumId w:val="4"/>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F4"/>
    <w:rsid w:val="00045B29"/>
    <w:rsid w:val="000611DA"/>
    <w:rsid w:val="000933F1"/>
    <w:rsid w:val="00095B60"/>
    <w:rsid w:val="000B770C"/>
    <w:rsid w:val="000F4303"/>
    <w:rsid w:val="00104FBC"/>
    <w:rsid w:val="00127E3E"/>
    <w:rsid w:val="00133716"/>
    <w:rsid w:val="00136CE3"/>
    <w:rsid w:val="001408E5"/>
    <w:rsid w:val="001B67A5"/>
    <w:rsid w:val="001C0004"/>
    <w:rsid w:val="001D028F"/>
    <w:rsid w:val="002134DB"/>
    <w:rsid w:val="002440E8"/>
    <w:rsid w:val="00276A38"/>
    <w:rsid w:val="00290E67"/>
    <w:rsid w:val="002A5BCE"/>
    <w:rsid w:val="002B1E9A"/>
    <w:rsid w:val="002E2C7A"/>
    <w:rsid w:val="00313AF4"/>
    <w:rsid w:val="00321CF3"/>
    <w:rsid w:val="00330A47"/>
    <w:rsid w:val="003358AC"/>
    <w:rsid w:val="003409DE"/>
    <w:rsid w:val="0034302E"/>
    <w:rsid w:val="00355D19"/>
    <w:rsid w:val="003827B4"/>
    <w:rsid w:val="00384966"/>
    <w:rsid w:val="00393419"/>
    <w:rsid w:val="003935BF"/>
    <w:rsid w:val="00394C10"/>
    <w:rsid w:val="003F3B31"/>
    <w:rsid w:val="00404F91"/>
    <w:rsid w:val="00407A9D"/>
    <w:rsid w:val="00412657"/>
    <w:rsid w:val="00436ECA"/>
    <w:rsid w:val="004559A2"/>
    <w:rsid w:val="00457D13"/>
    <w:rsid w:val="00495A93"/>
    <w:rsid w:val="004A5BEE"/>
    <w:rsid w:val="004A6F18"/>
    <w:rsid w:val="004B5C21"/>
    <w:rsid w:val="004E373F"/>
    <w:rsid w:val="004E46CB"/>
    <w:rsid w:val="004E6378"/>
    <w:rsid w:val="004F241B"/>
    <w:rsid w:val="004F7524"/>
    <w:rsid w:val="00502AAC"/>
    <w:rsid w:val="00557BE6"/>
    <w:rsid w:val="0056573C"/>
    <w:rsid w:val="005827D9"/>
    <w:rsid w:val="005A35B4"/>
    <w:rsid w:val="005D4FFE"/>
    <w:rsid w:val="005E0000"/>
    <w:rsid w:val="00601FFF"/>
    <w:rsid w:val="006052FF"/>
    <w:rsid w:val="00615FB1"/>
    <w:rsid w:val="00625A3D"/>
    <w:rsid w:val="00661544"/>
    <w:rsid w:val="006666FD"/>
    <w:rsid w:val="00670648"/>
    <w:rsid w:val="0067232D"/>
    <w:rsid w:val="0068746C"/>
    <w:rsid w:val="006948DC"/>
    <w:rsid w:val="006A6CCE"/>
    <w:rsid w:val="0070195C"/>
    <w:rsid w:val="00701AF1"/>
    <w:rsid w:val="00704161"/>
    <w:rsid w:val="00705075"/>
    <w:rsid w:val="00743294"/>
    <w:rsid w:val="0075693D"/>
    <w:rsid w:val="007648FC"/>
    <w:rsid w:val="00766030"/>
    <w:rsid w:val="00772F63"/>
    <w:rsid w:val="007B5662"/>
    <w:rsid w:val="007D67B5"/>
    <w:rsid w:val="00804CBB"/>
    <w:rsid w:val="008162E8"/>
    <w:rsid w:val="00820ADD"/>
    <w:rsid w:val="008247F5"/>
    <w:rsid w:val="008334EC"/>
    <w:rsid w:val="00836D00"/>
    <w:rsid w:val="00842709"/>
    <w:rsid w:val="00846429"/>
    <w:rsid w:val="00847D37"/>
    <w:rsid w:val="00847F43"/>
    <w:rsid w:val="00852A7E"/>
    <w:rsid w:val="008625EA"/>
    <w:rsid w:val="00882F22"/>
    <w:rsid w:val="008A6AE2"/>
    <w:rsid w:val="008B7E44"/>
    <w:rsid w:val="008C0AED"/>
    <w:rsid w:val="008D2B63"/>
    <w:rsid w:val="008E608A"/>
    <w:rsid w:val="008F0363"/>
    <w:rsid w:val="00915539"/>
    <w:rsid w:val="00943C95"/>
    <w:rsid w:val="00944868"/>
    <w:rsid w:val="00946D83"/>
    <w:rsid w:val="00947DD1"/>
    <w:rsid w:val="009506D5"/>
    <w:rsid w:val="009812C1"/>
    <w:rsid w:val="00991B7A"/>
    <w:rsid w:val="009A19C3"/>
    <w:rsid w:val="009A3931"/>
    <w:rsid w:val="009B0450"/>
    <w:rsid w:val="009B60E6"/>
    <w:rsid w:val="009B6498"/>
    <w:rsid w:val="009C2585"/>
    <w:rsid w:val="009D10D3"/>
    <w:rsid w:val="009D3C6A"/>
    <w:rsid w:val="009D6F0F"/>
    <w:rsid w:val="009F13C7"/>
    <w:rsid w:val="009F2EF1"/>
    <w:rsid w:val="00A1050D"/>
    <w:rsid w:val="00A2277D"/>
    <w:rsid w:val="00A35B82"/>
    <w:rsid w:val="00A50622"/>
    <w:rsid w:val="00A66ABF"/>
    <w:rsid w:val="00A802F9"/>
    <w:rsid w:val="00A82A18"/>
    <w:rsid w:val="00A97739"/>
    <w:rsid w:val="00AA06F1"/>
    <w:rsid w:val="00AA1A44"/>
    <w:rsid w:val="00AB1D7E"/>
    <w:rsid w:val="00AC1E3C"/>
    <w:rsid w:val="00AD01B9"/>
    <w:rsid w:val="00AD29BC"/>
    <w:rsid w:val="00B23E0E"/>
    <w:rsid w:val="00B46EE6"/>
    <w:rsid w:val="00B57763"/>
    <w:rsid w:val="00B60580"/>
    <w:rsid w:val="00B80EFB"/>
    <w:rsid w:val="00B92939"/>
    <w:rsid w:val="00B940D4"/>
    <w:rsid w:val="00BD0735"/>
    <w:rsid w:val="00C055B8"/>
    <w:rsid w:val="00C1380B"/>
    <w:rsid w:val="00C17E73"/>
    <w:rsid w:val="00C225E9"/>
    <w:rsid w:val="00C3393C"/>
    <w:rsid w:val="00C429B2"/>
    <w:rsid w:val="00C51276"/>
    <w:rsid w:val="00C62182"/>
    <w:rsid w:val="00C83DC0"/>
    <w:rsid w:val="00CB6CB8"/>
    <w:rsid w:val="00CC4D1D"/>
    <w:rsid w:val="00CE55D3"/>
    <w:rsid w:val="00D01CE6"/>
    <w:rsid w:val="00D02FA5"/>
    <w:rsid w:val="00D05629"/>
    <w:rsid w:val="00D31B18"/>
    <w:rsid w:val="00D9459A"/>
    <w:rsid w:val="00D95166"/>
    <w:rsid w:val="00E31F9A"/>
    <w:rsid w:val="00E5572D"/>
    <w:rsid w:val="00E63734"/>
    <w:rsid w:val="00E8346B"/>
    <w:rsid w:val="00EE73DF"/>
    <w:rsid w:val="00F673EE"/>
    <w:rsid w:val="00F82379"/>
    <w:rsid w:val="00F87D69"/>
    <w:rsid w:val="00FA0DE4"/>
    <w:rsid w:val="00FA1180"/>
    <w:rsid w:val="00FB3D93"/>
    <w:rsid w:val="00FE2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7E"/>
    <w:pPr>
      <w:ind w:left="720"/>
      <w:contextualSpacing/>
    </w:pPr>
  </w:style>
  <w:style w:type="paragraph" w:styleId="BalloonText">
    <w:name w:val="Balloon Text"/>
    <w:basedOn w:val="Normal"/>
    <w:link w:val="BalloonTextChar"/>
    <w:uiPriority w:val="99"/>
    <w:semiHidden/>
    <w:unhideWhenUsed/>
    <w:rsid w:val="001D0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8F"/>
    <w:rPr>
      <w:rFonts w:ascii="Segoe UI" w:hAnsi="Segoe UI" w:cs="Segoe UI"/>
      <w:sz w:val="18"/>
      <w:szCs w:val="18"/>
    </w:rPr>
  </w:style>
  <w:style w:type="paragraph" w:styleId="Header">
    <w:name w:val="header"/>
    <w:basedOn w:val="Normal"/>
    <w:link w:val="HeaderChar"/>
    <w:uiPriority w:val="99"/>
    <w:unhideWhenUsed/>
    <w:rsid w:val="008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E8"/>
  </w:style>
  <w:style w:type="paragraph" w:styleId="Footer">
    <w:name w:val="footer"/>
    <w:basedOn w:val="Normal"/>
    <w:link w:val="FooterChar"/>
    <w:uiPriority w:val="99"/>
    <w:unhideWhenUsed/>
    <w:rsid w:val="008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E8"/>
  </w:style>
  <w:style w:type="paragraph" w:styleId="NormalWeb">
    <w:name w:val="Normal (Web)"/>
    <w:basedOn w:val="Normal"/>
    <w:uiPriority w:val="99"/>
    <w:semiHidden/>
    <w:unhideWhenUsed/>
    <w:rsid w:val="009812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a">
    <w:name w:val="indent1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2a">
    <w:name w:val="indent2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Revision">
    <w:name w:val="Revision"/>
    <w:hidden/>
    <w:uiPriority w:val="99"/>
    <w:semiHidden/>
    <w:rsid w:val="003409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7E"/>
    <w:pPr>
      <w:ind w:left="720"/>
      <w:contextualSpacing/>
    </w:pPr>
  </w:style>
  <w:style w:type="paragraph" w:styleId="BalloonText">
    <w:name w:val="Balloon Text"/>
    <w:basedOn w:val="Normal"/>
    <w:link w:val="BalloonTextChar"/>
    <w:uiPriority w:val="99"/>
    <w:semiHidden/>
    <w:unhideWhenUsed/>
    <w:rsid w:val="001D0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8F"/>
    <w:rPr>
      <w:rFonts w:ascii="Segoe UI" w:hAnsi="Segoe UI" w:cs="Segoe UI"/>
      <w:sz w:val="18"/>
      <w:szCs w:val="18"/>
    </w:rPr>
  </w:style>
  <w:style w:type="paragraph" w:styleId="Header">
    <w:name w:val="header"/>
    <w:basedOn w:val="Normal"/>
    <w:link w:val="HeaderChar"/>
    <w:uiPriority w:val="99"/>
    <w:unhideWhenUsed/>
    <w:rsid w:val="008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E8"/>
  </w:style>
  <w:style w:type="paragraph" w:styleId="Footer">
    <w:name w:val="footer"/>
    <w:basedOn w:val="Normal"/>
    <w:link w:val="FooterChar"/>
    <w:uiPriority w:val="99"/>
    <w:unhideWhenUsed/>
    <w:rsid w:val="008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E8"/>
  </w:style>
  <w:style w:type="paragraph" w:styleId="NormalWeb">
    <w:name w:val="Normal (Web)"/>
    <w:basedOn w:val="Normal"/>
    <w:uiPriority w:val="99"/>
    <w:semiHidden/>
    <w:unhideWhenUsed/>
    <w:rsid w:val="009812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a">
    <w:name w:val="indent1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2a">
    <w:name w:val="indent2a"/>
    <w:basedOn w:val="Normal"/>
    <w:rsid w:val="00355D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Revision">
    <w:name w:val="Revision"/>
    <w:hidden/>
    <w:uiPriority w:val="99"/>
    <w:semiHidden/>
    <w:rsid w:val="00340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4196">
      <w:bodyDiv w:val="1"/>
      <w:marLeft w:val="0"/>
      <w:marRight w:val="0"/>
      <w:marTop w:val="0"/>
      <w:marBottom w:val="0"/>
      <w:divBdr>
        <w:top w:val="none" w:sz="0" w:space="0" w:color="auto"/>
        <w:left w:val="none" w:sz="0" w:space="0" w:color="auto"/>
        <w:bottom w:val="none" w:sz="0" w:space="0" w:color="auto"/>
        <w:right w:val="none" w:sz="0" w:space="0" w:color="auto"/>
      </w:divBdr>
      <w:divsChild>
        <w:div w:id="115805822">
          <w:marLeft w:val="0"/>
          <w:marRight w:val="0"/>
          <w:marTop w:val="0"/>
          <w:marBottom w:val="0"/>
          <w:divBdr>
            <w:top w:val="none" w:sz="0" w:space="0" w:color="auto"/>
            <w:left w:val="none" w:sz="0" w:space="0" w:color="auto"/>
            <w:bottom w:val="none" w:sz="0" w:space="0" w:color="auto"/>
            <w:right w:val="none" w:sz="0" w:space="0" w:color="auto"/>
          </w:divBdr>
        </w:div>
      </w:divsChild>
    </w:div>
    <w:div w:id="476075676">
      <w:bodyDiv w:val="1"/>
      <w:marLeft w:val="0"/>
      <w:marRight w:val="0"/>
      <w:marTop w:val="0"/>
      <w:marBottom w:val="0"/>
      <w:divBdr>
        <w:top w:val="none" w:sz="0" w:space="0" w:color="auto"/>
        <w:left w:val="none" w:sz="0" w:space="0" w:color="auto"/>
        <w:bottom w:val="none" w:sz="0" w:space="0" w:color="auto"/>
        <w:right w:val="none" w:sz="0" w:space="0" w:color="auto"/>
      </w:divBdr>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sChild>
        <w:div w:id="1010639947">
          <w:marLeft w:val="0"/>
          <w:marRight w:val="0"/>
          <w:marTop w:val="0"/>
          <w:marBottom w:val="160"/>
          <w:divBdr>
            <w:top w:val="none" w:sz="0" w:space="0" w:color="auto"/>
            <w:left w:val="none" w:sz="0" w:space="0" w:color="auto"/>
            <w:bottom w:val="none" w:sz="0" w:space="0" w:color="auto"/>
            <w:right w:val="none" w:sz="0" w:space="0" w:color="auto"/>
          </w:divBdr>
        </w:div>
        <w:div w:id="1811903542">
          <w:marLeft w:val="454"/>
          <w:marRight w:val="0"/>
          <w:marTop w:val="80"/>
          <w:marBottom w:val="160"/>
          <w:divBdr>
            <w:top w:val="none" w:sz="0" w:space="0" w:color="auto"/>
            <w:left w:val="none" w:sz="0" w:space="0" w:color="auto"/>
            <w:bottom w:val="none" w:sz="0" w:space="0" w:color="auto"/>
            <w:right w:val="none" w:sz="0" w:space="0" w:color="auto"/>
          </w:divBdr>
        </w:div>
        <w:div w:id="2001999444">
          <w:marLeft w:val="0"/>
          <w:marRight w:val="0"/>
          <w:marTop w:val="0"/>
          <w:marBottom w:val="160"/>
          <w:divBdr>
            <w:top w:val="none" w:sz="0" w:space="0" w:color="auto"/>
            <w:left w:val="none" w:sz="0" w:space="0" w:color="auto"/>
            <w:bottom w:val="none" w:sz="0" w:space="0" w:color="auto"/>
            <w:right w:val="none" w:sz="0" w:space="0" w:color="auto"/>
          </w:divBdr>
        </w:div>
        <w:div w:id="596836665">
          <w:marLeft w:val="454"/>
          <w:marRight w:val="0"/>
          <w:marTop w:val="80"/>
          <w:marBottom w:val="160"/>
          <w:divBdr>
            <w:top w:val="none" w:sz="0" w:space="0" w:color="auto"/>
            <w:left w:val="none" w:sz="0" w:space="0" w:color="auto"/>
            <w:bottom w:val="none" w:sz="0" w:space="0" w:color="auto"/>
            <w:right w:val="none" w:sz="0" w:space="0" w:color="auto"/>
          </w:divBdr>
        </w:div>
        <w:div w:id="1955093183">
          <w:marLeft w:val="0"/>
          <w:marRight w:val="0"/>
          <w:marTop w:val="0"/>
          <w:marBottom w:val="160"/>
          <w:divBdr>
            <w:top w:val="none" w:sz="0" w:space="0" w:color="auto"/>
            <w:left w:val="none" w:sz="0" w:space="0" w:color="auto"/>
            <w:bottom w:val="none" w:sz="0" w:space="0" w:color="auto"/>
            <w:right w:val="none" w:sz="0" w:space="0" w:color="auto"/>
          </w:divBdr>
        </w:div>
        <w:div w:id="1700425986">
          <w:marLeft w:val="454"/>
          <w:marRight w:val="0"/>
          <w:marTop w:val="80"/>
          <w:marBottom w:val="160"/>
          <w:divBdr>
            <w:top w:val="none" w:sz="0" w:space="0" w:color="auto"/>
            <w:left w:val="none" w:sz="0" w:space="0" w:color="auto"/>
            <w:bottom w:val="none" w:sz="0" w:space="0" w:color="auto"/>
            <w:right w:val="none" w:sz="0" w:space="0" w:color="auto"/>
          </w:divBdr>
        </w:div>
        <w:div w:id="1963612846">
          <w:marLeft w:val="454"/>
          <w:marRight w:val="0"/>
          <w:marTop w:val="80"/>
          <w:marBottom w:val="160"/>
          <w:divBdr>
            <w:top w:val="none" w:sz="0" w:space="0" w:color="auto"/>
            <w:left w:val="none" w:sz="0" w:space="0" w:color="auto"/>
            <w:bottom w:val="none" w:sz="0" w:space="0" w:color="auto"/>
            <w:right w:val="none" w:sz="0" w:space="0" w:color="auto"/>
          </w:divBdr>
        </w:div>
        <w:div w:id="1703247231">
          <w:marLeft w:val="454"/>
          <w:marRight w:val="0"/>
          <w:marTop w:val="80"/>
          <w:marBottom w:val="160"/>
          <w:divBdr>
            <w:top w:val="none" w:sz="0" w:space="0" w:color="auto"/>
            <w:left w:val="none" w:sz="0" w:space="0" w:color="auto"/>
            <w:bottom w:val="none" w:sz="0" w:space="0" w:color="auto"/>
            <w:right w:val="none" w:sz="0" w:space="0" w:color="auto"/>
          </w:divBdr>
        </w:div>
        <w:div w:id="4638105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9AA23-B089-46FA-95F4-800A2E19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13</Pages>
  <Words>3968</Words>
  <Characters>20276</Characters>
  <Application>Microsoft Office Word</Application>
  <DocSecurity>0</DocSecurity>
  <Lines>405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 Dave</cp:lastModifiedBy>
  <cp:revision>76</cp:revision>
  <cp:lastPrinted>2023-12-15T15:42:00Z</cp:lastPrinted>
  <dcterms:created xsi:type="dcterms:W3CDTF">2023-11-01T08:57:00Z</dcterms:created>
  <dcterms:modified xsi:type="dcterms:W3CDTF">2023-12-15T15:44:00Z</dcterms:modified>
</cp:coreProperties>
</file>