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A07" w:rsidRPr="00543A07" w:rsidRDefault="00543A07" w:rsidP="00B71D74">
      <w:pPr>
        <w:spacing w:line="360" w:lineRule="auto"/>
        <w:rPr>
          <w:rFonts w:ascii="Verdana" w:hAnsi="Verdana"/>
          <w:b/>
          <w:sz w:val="24"/>
          <w:szCs w:val="24"/>
          <w:u w:val="single"/>
        </w:rPr>
      </w:pPr>
      <w:r w:rsidRPr="00543A07">
        <w:rPr>
          <w:rFonts w:ascii="Verdana" w:hAnsi="Verdana"/>
          <w:b/>
          <w:sz w:val="24"/>
          <w:szCs w:val="24"/>
          <w:u w:val="single"/>
        </w:rPr>
        <w:t>REJOINDER IN RESPONSE TO REPLY DATED 03/04/2023 FILED FOR AND ON BEHALF OF THE INITIATING OFFICER-</w:t>
      </w:r>
    </w:p>
    <w:p w:rsidR="00543A07" w:rsidRDefault="00543A07" w:rsidP="00B71D74">
      <w:pPr>
        <w:spacing w:line="360" w:lineRule="auto"/>
        <w:rPr>
          <w:rFonts w:ascii="Verdana" w:hAnsi="Verdana"/>
          <w:sz w:val="24"/>
          <w:szCs w:val="24"/>
        </w:rPr>
      </w:pPr>
    </w:p>
    <w:p w:rsidR="00C619DA" w:rsidRDefault="00434FC1" w:rsidP="00B71D74">
      <w:pPr>
        <w:spacing w:line="360" w:lineRule="auto"/>
        <w:rPr>
          <w:rFonts w:ascii="Verdana" w:hAnsi="Verdana"/>
          <w:sz w:val="24"/>
          <w:szCs w:val="24"/>
        </w:rPr>
      </w:pPr>
      <w:r w:rsidRPr="006E55F6">
        <w:rPr>
          <w:rFonts w:ascii="Verdana" w:hAnsi="Verdana"/>
          <w:b/>
          <w:sz w:val="24"/>
          <w:szCs w:val="24"/>
        </w:rPr>
        <w:t>Introduction</w:t>
      </w:r>
      <w:r w:rsidR="006E55F6" w:rsidRPr="006E55F6">
        <w:rPr>
          <w:rFonts w:ascii="Verdana" w:hAnsi="Verdana"/>
          <w:b/>
          <w:sz w:val="24"/>
          <w:szCs w:val="24"/>
        </w:rPr>
        <w:t>:</w:t>
      </w:r>
      <w:r w:rsidR="006E55F6">
        <w:rPr>
          <w:rFonts w:ascii="Verdana" w:hAnsi="Verdana"/>
          <w:sz w:val="24"/>
          <w:szCs w:val="24"/>
        </w:rPr>
        <w:t xml:space="preserve"> </w:t>
      </w:r>
      <w:r w:rsidR="006A4C6D">
        <w:rPr>
          <w:rFonts w:ascii="Verdana" w:hAnsi="Verdana"/>
          <w:sz w:val="24"/>
          <w:szCs w:val="24"/>
        </w:rPr>
        <w:t xml:space="preserve">A careful consideration of the rejoinder dated 03/04/2023 received on 20/04/2023 in the course of hearing before Hon’ble Adjudicating Authority filed for and on behalf of learned Initiating Officer (in short, </w:t>
      </w:r>
      <w:proofErr w:type="spellStart"/>
      <w:r w:rsidR="006A4C6D">
        <w:rPr>
          <w:rFonts w:ascii="Verdana" w:hAnsi="Verdana"/>
          <w:sz w:val="24"/>
          <w:szCs w:val="24"/>
        </w:rPr>
        <w:t>the”I.O</w:t>
      </w:r>
      <w:proofErr w:type="spellEnd"/>
      <w:r w:rsidR="006A4C6D">
        <w:rPr>
          <w:rFonts w:ascii="Verdana" w:hAnsi="Verdana"/>
          <w:sz w:val="24"/>
          <w:szCs w:val="24"/>
        </w:rPr>
        <w:t>”), it is seen that</w:t>
      </w:r>
      <w:r w:rsidR="00786197">
        <w:rPr>
          <w:rFonts w:ascii="Verdana" w:hAnsi="Verdana"/>
          <w:sz w:val="24"/>
          <w:szCs w:val="24"/>
        </w:rPr>
        <w:t xml:space="preserve"> though reference made to </w:t>
      </w:r>
      <w:r w:rsidR="00C619DA">
        <w:rPr>
          <w:rFonts w:ascii="Verdana" w:hAnsi="Verdana"/>
          <w:sz w:val="24"/>
          <w:szCs w:val="24"/>
        </w:rPr>
        <w:t xml:space="preserve">the </w:t>
      </w:r>
      <w:r w:rsidR="00786197">
        <w:rPr>
          <w:rFonts w:ascii="Verdana" w:hAnsi="Verdana"/>
          <w:sz w:val="24"/>
          <w:szCs w:val="24"/>
        </w:rPr>
        <w:t xml:space="preserve">Hon’ble Adjudicating Authority does not indicate invocation of sub-clause (D) of Section 2 (9) of </w:t>
      </w:r>
      <w:proofErr w:type="gramStart"/>
      <w:r w:rsidR="00786197">
        <w:rPr>
          <w:rFonts w:ascii="Verdana" w:hAnsi="Verdana"/>
          <w:sz w:val="24"/>
          <w:szCs w:val="24"/>
        </w:rPr>
        <w:t xml:space="preserve">the </w:t>
      </w:r>
      <w:r w:rsidR="00C619DA">
        <w:rPr>
          <w:rFonts w:ascii="Verdana" w:hAnsi="Verdana"/>
          <w:sz w:val="24"/>
          <w:szCs w:val="24"/>
        </w:rPr>
        <w:t xml:space="preserve"> </w:t>
      </w:r>
      <w:r w:rsidR="00786197">
        <w:rPr>
          <w:rFonts w:ascii="Verdana" w:hAnsi="Verdana"/>
          <w:sz w:val="24"/>
          <w:szCs w:val="24"/>
        </w:rPr>
        <w:t>P</w:t>
      </w:r>
      <w:r w:rsidR="007069BD">
        <w:rPr>
          <w:rFonts w:ascii="Verdana" w:hAnsi="Verdana"/>
          <w:sz w:val="24"/>
          <w:szCs w:val="24"/>
        </w:rPr>
        <w:t>rohibition</w:t>
      </w:r>
      <w:proofErr w:type="gramEnd"/>
      <w:r w:rsidR="007069BD">
        <w:rPr>
          <w:rFonts w:ascii="Verdana" w:hAnsi="Verdana"/>
          <w:sz w:val="24"/>
          <w:szCs w:val="24"/>
        </w:rPr>
        <w:t xml:space="preserve"> of Benami Property Transaction Act</w:t>
      </w:r>
      <w:r w:rsidR="00C619DA">
        <w:rPr>
          <w:rFonts w:ascii="Verdana" w:hAnsi="Verdana"/>
          <w:sz w:val="24"/>
          <w:szCs w:val="24"/>
        </w:rPr>
        <w:t xml:space="preserve"> , 1988 as amended by The Benami Transaction (Prohibition) Amendment Act, 2016 (hereinafter referred to as “the P</w:t>
      </w:r>
      <w:r w:rsidR="00786197">
        <w:rPr>
          <w:rFonts w:ascii="Verdana" w:hAnsi="Verdana"/>
          <w:sz w:val="24"/>
          <w:szCs w:val="24"/>
        </w:rPr>
        <w:t>BPT Act, 2016</w:t>
      </w:r>
      <w:r w:rsidR="00C619DA">
        <w:rPr>
          <w:rFonts w:ascii="Verdana" w:hAnsi="Verdana"/>
          <w:sz w:val="24"/>
          <w:szCs w:val="24"/>
        </w:rPr>
        <w:t>”)</w:t>
      </w:r>
      <w:r w:rsidR="00786197">
        <w:rPr>
          <w:rFonts w:ascii="Verdana" w:hAnsi="Verdana"/>
          <w:sz w:val="24"/>
          <w:szCs w:val="24"/>
        </w:rPr>
        <w:t xml:space="preserve"> </w:t>
      </w:r>
      <w:r w:rsidR="00FD07AF">
        <w:rPr>
          <w:rFonts w:ascii="Verdana" w:hAnsi="Verdana"/>
          <w:sz w:val="24"/>
          <w:szCs w:val="24"/>
        </w:rPr>
        <w:t xml:space="preserve">nor does it indicate the presence of the claimants of the cash, </w:t>
      </w:r>
      <w:r w:rsidR="00786197">
        <w:rPr>
          <w:rFonts w:ascii="Verdana" w:hAnsi="Verdana"/>
          <w:sz w:val="24"/>
          <w:szCs w:val="24"/>
        </w:rPr>
        <w:t>nevertheless in the reply given,</w:t>
      </w:r>
      <w:r w:rsidR="00C619DA">
        <w:rPr>
          <w:rFonts w:ascii="Verdana" w:hAnsi="Verdana"/>
          <w:sz w:val="24"/>
          <w:szCs w:val="24"/>
        </w:rPr>
        <w:t xml:space="preserve"> it is still stressed that S</w:t>
      </w:r>
      <w:r w:rsidR="00786197">
        <w:rPr>
          <w:rFonts w:ascii="Verdana" w:hAnsi="Verdana"/>
          <w:sz w:val="24"/>
          <w:szCs w:val="24"/>
        </w:rPr>
        <w:t xml:space="preserve">ection 2 (9) (D) covers the case. </w:t>
      </w:r>
    </w:p>
    <w:p w:rsidR="00786197" w:rsidRDefault="00FD07AF" w:rsidP="00B71D74">
      <w:pPr>
        <w:spacing w:line="360" w:lineRule="auto"/>
        <w:rPr>
          <w:rFonts w:ascii="Verdana" w:hAnsi="Verdana"/>
          <w:sz w:val="24"/>
          <w:szCs w:val="24"/>
        </w:rPr>
      </w:pPr>
      <w:r>
        <w:rPr>
          <w:rFonts w:ascii="Verdana" w:hAnsi="Verdana"/>
          <w:sz w:val="24"/>
          <w:szCs w:val="24"/>
        </w:rPr>
        <w:t xml:space="preserve"> The ingredients of Section 2 (9) (D) of the PBPT Act, 2016, shall be analysed and discussed at appropriate place in this submission.</w:t>
      </w:r>
      <w:r w:rsidR="00786197">
        <w:rPr>
          <w:rFonts w:ascii="Verdana" w:hAnsi="Verdana"/>
          <w:sz w:val="24"/>
          <w:szCs w:val="24"/>
        </w:rPr>
        <w:t xml:space="preserve"> </w:t>
      </w:r>
    </w:p>
    <w:p w:rsidR="00FD07AF" w:rsidRPr="006B1D2D" w:rsidRDefault="00786197" w:rsidP="00FD07AF">
      <w:pPr>
        <w:spacing w:line="360" w:lineRule="auto"/>
        <w:rPr>
          <w:rFonts w:ascii="Verdana" w:hAnsi="Verdana"/>
          <w:b/>
          <w:sz w:val="24"/>
          <w:szCs w:val="24"/>
          <w:u w:val="single"/>
        </w:rPr>
      </w:pPr>
      <w:r>
        <w:rPr>
          <w:rFonts w:ascii="Verdana" w:hAnsi="Verdana"/>
          <w:sz w:val="24"/>
          <w:szCs w:val="24"/>
        </w:rPr>
        <w:tab/>
      </w:r>
    </w:p>
    <w:p w:rsidR="00175934" w:rsidRDefault="00260972" w:rsidP="00B71D74">
      <w:pPr>
        <w:spacing w:line="360" w:lineRule="auto"/>
        <w:rPr>
          <w:rFonts w:ascii="Verdana" w:hAnsi="Verdana"/>
          <w:b/>
          <w:sz w:val="24"/>
          <w:szCs w:val="24"/>
        </w:rPr>
      </w:pPr>
      <w:r>
        <w:rPr>
          <w:rFonts w:ascii="Verdana" w:hAnsi="Verdana"/>
          <w:b/>
          <w:sz w:val="24"/>
          <w:szCs w:val="24"/>
          <w:u w:val="single"/>
        </w:rPr>
        <w:t>Bri</w:t>
      </w:r>
      <w:r w:rsidR="007069BD" w:rsidRPr="006B1D2D">
        <w:rPr>
          <w:rFonts w:ascii="Verdana" w:hAnsi="Verdana"/>
          <w:b/>
          <w:sz w:val="24"/>
          <w:szCs w:val="24"/>
          <w:u w:val="single"/>
        </w:rPr>
        <w:t>ef Facts of the Case</w:t>
      </w:r>
      <w:r w:rsidR="006B1D2D">
        <w:rPr>
          <w:rFonts w:ascii="Verdana" w:hAnsi="Verdana"/>
          <w:b/>
          <w:sz w:val="24"/>
          <w:szCs w:val="24"/>
          <w:u w:val="single"/>
        </w:rPr>
        <w:t xml:space="preserve"> and relevant law</w:t>
      </w:r>
      <w:r w:rsidR="007069BD" w:rsidRPr="006B1D2D">
        <w:rPr>
          <w:rFonts w:ascii="Verdana" w:hAnsi="Verdana"/>
          <w:b/>
          <w:sz w:val="24"/>
          <w:szCs w:val="24"/>
          <w:u w:val="single"/>
        </w:rPr>
        <w:t>:</w:t>
      </w:r>
      <w:r w:rsidR="007069BD">
        <w:rPr>
          <w:rFonts w:ascii="Verdana" w:hAnsi="Verdana"/>
          <w:b/>
          <w:sz w:val="24"/>
          <w:szCs w:val="24"/>
        </w:rPr>
        <w:t xml:space="preserve"> </w:t>
      </w:r>
    </w:p>
    <w:p w:rsidR="00C619DA" w:rsidRDefault="00175934" w:rsidP="00B71D74">
      <w:pPr>
        <w:spacing w:line="360" w:lineRule="auto"/>
        <w:rPr>
          <w:rFonts w:ascii="Verdana" w:hAnsi="Verdana"/>
          <w:sz w:val="24"/>
          <w:szCs w:val="24"/>
        </w:rPr>
      </w:pPr>
      <w:r>
        <w:rPr>
          <w:rFonts w:ascii="Verdana" w:hAnsi="Verdana"/>
          <w:b/>
          <w:sz w:val="24"/>
          <w:szCs w:val="24"/>
        </w:rPr>
        <w:t>(i)</w:t>
      </w:r>
      <w:r w:rsidR="00D25724">
        <w:rPr>
          <w:rFonts w:ascii="Verdana" w:hAnsi="Verdana"/>
          <w:b/>
          <w:sz w:val="24"/>
          <w:szCs w:val="24"/>
        </w:rPr>
        <w:t xml:space="preserve"> </w:t>
      </w:r>
      <w:r w:rsidR="007069BD">
        <w:rPr>
          <w:rFonts w:ascii="Verdana" w:hAnsi="Verdana"/>
          <w:sz w:val="24"/>
          <w:szCs w:val="24"/>
        </w:rPr>
        <w:t>In</w:t>
      </w:r>
      <w:r w:rsidR="00C619DA">
        <w:rPr>
          <w:rFonts w:ascii="Verdana" w:hAnsi="Verdana"/>
          <w:sz w:val="24"/>
          <w:szCs w:val="24"/>
        </w:rPr>
        <w:t xml:space="preserve"> order to </w:t>
      </w:r>
      <w:r w:rsidR="00055C70">
        <w:rPr>
          <w:rFonts w:ascii="Verdana" w:hAnsi="Verdana"/>
          <w:sz w:val="24"/>
          <w:szCs w:val="24"/>
        </w:rPr>
        <w:t>understand it</w:t>
      </w:r>
      <w:r w:rsidR="00C619DA">
        <w:rPr>
          <w:rFonts w:ascii="Verdana" w:hAnsi="Verdana"/>
          <w:sz w:val="24"/>
          <w:szCs w:val="24"/>
        </w:rPr>
        <w:t xml:space="preserve"> would be appropriate to briefly narrate the facts and circumstance of the case.</w:t>
      </w:r>
      <w:r w:rsidR="00B068F9">
        <w:rPr>
          <w:rFonts w:ascii="Verdana" w:hAnsi="Verdana"/>
          <w:sz w:val="24"/>
          <w:szCs w:val="24"/>
        </w:rPr>
        <w:t xml:space="preserve"> </w:t>
      </w:r>
      <w:r w:rsidR="00055C70">
        <w:rPr>
          <w:rFonts w:ascii="Verdana" w:hAnsi="Verdana"/>
          <w:sz w:val="24"/>
          <w:szCs w:val="24"/>
        </w:rPr>
        <w:t>Cash</w:t>
      </w:r>
      <w:r w:rsidR="00786197">
        <w:rPr>
          <w:rFonts w:ascii="Verdana" w:hAnsi="Verdana"/>
          <w:sz w:val="24"/>
          <w:szCs w:val="24"/>
        </w:rPr>
        <w:t xml:space="preserve"> of Rs. 3, 25, 00,000/-</w:t>
      </w:r>
      <w:r w:rsidR="00C619DA">
        <w:rPr>
          <w:rFonts w:ascii="Verdana" w:hAnsi="Verdana"/>
          <w:sz w:val="24"/>
          <w:szCs w:val="24"/>
        </w:rPr>
        <w:t xml:space="preserve"> was found</w:t>
      </w:r>
      <w:r w:rsidR="00B068F9">
        <w:rPr>
          <w:rFonts w:ascii="Verdana" w:hAnsi="Verdana"/>
          <w:sz w:val="24"/>
          <w:szCs w:val="24"/>
        </w:rPr>
        <w:t xml:space="preserve"> </w:t>
      </w:r>
      <w:r w:rsidR="00C619DA">
        <w:rPr>
          <w:rFonts w:ascii="Verdana" w:hAnsi="Verdana"/>
          <w:sz w:val="24"/>
          <w:szCs w:val="24"/>
        </w:rPr>
        <w:t>on the basis of i</w:t>
      </w:r>
      <w:r w:rsidR="00B068F9">
        <w:rPr>
          <w:rFonts w:ascii="Verdana" w:hAnsi="Verdana"/>
          <w:sz w:val="24"/>
          <w:szCs w:val="24"/>
        </w:rPr>
        <w:t>n</w:t>
      </w:r>
      <w:r w:rsidR="00C619DA">
        <w:rPr>
          <w:rFonts w:ascii="Verdana" w:hAnsi="Verdana"/>
          <w:sz w:val="24"/>
          <w:szCs w:val="24"/>
        </w:rPr>
        <w:t xml:space="preserve">formation received by SOG authorities of District Police </w:t>
      </w:r>
      <w:r w:rsidR="00B068F9">
        <w:rPr>
          <w:rFonts w:ascii="Verdana" w:hAnsi="Verdana"/>
          <w:sz w:val="24"/>
          <w:szCs w:val="24"/>
        </w:rPr>
        <w:t>while on patrolling duty in the wee hours of 01/04/2021 from the residence at 29, Kumar Falia, Kharo Pat, Khambat. It is alleged that the residence belonged to Shri Rajesh Nagindas Patel who is held as Benamidar</w:t>
      </w:r>
      <w:r w:rsidR="0068680E">
        <w:rPr>
          <w:rFonts w:ascii="Verdana" w:hAnsi="Verdana"/>
          <w:sz w:val="24"/>
          <w:szCs w:val="24"/>
        </w:rPr>
        <w:t xml:space="preserve"> (hereinafter referred to as “D-1”)</w:t>
      </w:r>
      <w:r w:rsidR="00B068F9">
        <w:rPr>
          <w:rFonts w:ascii="Verdana" w:hAnsi="Verdana"/>
          <w:sz w:val="24"/>
          <w:szCs w:val="24"/>
        </w:rPr>
        <w:t xml:space="preserve"> of the said cash though he was not present in the residence. Mrs. </w:t>
      </w:r>
      <w:r w:rsidR="0068680E">
        <w:rPr>
          <w:rFonts w:ascii="Verdana" w:hAnsi="Verdana"/>
          <w:sz w:val="24"/>
          <w:szCs w:val="24"/>
        </w:rPr>
        <w:t>Punitaben</w:t>
      </w:r>
      <w:r w:rsidR="00B068F9">
        <w:rPr>
          <w:rFonts w:ascii="Verdana" w:hAnsi="Verdana"/>
          <w:sz w:val="24"/>
          <w:szCs w:val="24"/>
        </w:rPr>
        <w:t xml:space="preserve"> Rajeshbhai Patel</w:t>
      </w:r>
      <w:r w:rsidR="0068680E">
        <w:rPr>
          <w:rFonts w:ascii="Verdana" w:hAnsi="Verdana"/>
          <w:sz w:val="24"/>
          <w:szCs w:val="24"/>
        </w:rPr>
        <w:t xml:space="preserve"> (Wife of D-1) was asked to explain the recovery of </w:t>
      </w:r>
      <w:r w:rsidR="00055C70">
        <w:rPr>
          <w:rFonts w:ascii="Verdana" w:hAnsi="Verdana"/>
          <w:sz w:val="24"/>
          <w:szCs w:val="24"/>
        </w:rPr>
        <w:t>cash and</w:t>
      </w:r>
      <w:r w:rsidR="0068680E">
        <w:rPr>
          <w:rFonts w:ascii="Verdana" w:hAnsi="Verdana"/>
          <w:sz w:val="24"/>
          <w:szCs w:val="24"/>
        </w:rPr>
        <w:t xml:space="preserve"> she sought to explain it by stating on that day that it belonged to her son, Shri </w:t>
      </w:r>
      <w:r w:rsidR="00FD07AF">
        <w:rPr>
          <w:rFonts w:ascii="Verdana" w:hAnsi="Verdana"/>
          <w:sz w:val="24"/>
          <w:szCs w:val="24"/>
        </w:rPr>
        <w:t>Dhaval and</w:t>
      </w:r>
      <w:r w:rsidR="00055C70">
        <w:rPr>
          <w:rFonts w:ascii="Verdana" w:hAnsi="Verdana"/>
          <w:sz w:val="24"/>
          <w:szCs w:val="24"/>
        </w:rPr>
        <w:t xml:space="preserve"> daughter-in-law, Rinki who stay in U.K. On 02/04/2021, statement of Ms. Binitaben Rajeshbhai Patel (unmarried daughter of D-1.) was also recorded. D-1 Made his appearance before SOG authorities on 07/04/2021 and sought time as he was unwell. SOG authorities summoned on 21/04/2021 all the claimants of cash who were as under:</w:t>
      </w:r>
    </w:p>
    <w:p w:rsidR="00055C70" w:rsidRPr="00055C70" w:rsidRDefault="00055C70" w:rsidP="00055C70">
      <w:pPr>
        <w:pStyle w:val="ListParagraph"/>
        <w:numPr>
          <w:ilvl w:val="0"/>
          <w:numId w:val="8"/>
        </w:numPr>
        <w:spacing w:line="360" w:lineRule="auto"/>
        <w:rPr>
          <w:rFonts w:ascii="Verdana" w:hAnsi="Verdana"/>
          <w:sz w:val="24"/>
          <w:szCs w:val="24"/>
        </w:rPr>
      </w:pPr>
      <w:r w:rsidRPr="00055C70">
        <w:rPr>
          <w:rFonts w:ascii="Verdana" w:hAnsi="Verdana"/>
          <w:sz w:val="24"/>
          <w:szCs w:val="24"/>
        </w:rPr>
        <w:lastRenderedPageBreak/>
        <w:t>Rajeshbhai Nagindas Patel, Individual</w:t>
      </w:r>
      <w:r>
        <w:rPr>
          <w:rFonts w:ascii="Verdana" w:hAnsi="Verdana"/>
          <w:sz w:val="24"/>
          <w:szCs w:val="24"/>
        </w:rPr>
        <w:t>,</w:t>
      </w:r>
    </w:p>
    <w:p w:rsidR="00055C70" w:rsidRDefault="00055C70" w:rsidP="00055C70">
      <w:pPr>
        <w:pStyle w:val="ListParagraph"/>
        <w:numPr>
          <w:ilvl w:val="0"/>
          <w:numId w:val="8"/>
        </w:numPr>
        <w:spacing w:line="360" w:lineRule="auto"/>
        <w:rPr>
          <w:rFonts w:ascii="Verdana" w:hAnsi="Verdana"/>
          <w:sz w:val="24"/>
          <w:szCs w:val="24"/>
        </w:rPr>
      </w:pPr>
      <w:r>
        <w:rPr>
          <w:rFonts w:ascii="Verdana" w:hAnsi="Verdana"/>
          <w:sz w:val="24"/>
          <w:szCs w:val="24"/>
        </w:rPr>
        <w:t>Rajeshbhai Nagindas Patel, Karta of HUF,</w:t>
      </w:r>
    </w:p>
    <w:p w:rsidR="00055C70" w:rsidRDefault="00055C70" w:rsidP="00055C70">
      <w:pPr>
        <w:pStyle w:val="ListParagraph"/>
        <w:numPr>
          <w:ilvl w:val="0"/>
          <w:numId w:val="8"/>
        </w:numPr>
        <w:spacing w:line="360" w:lineRule="auto"/>
        <w:rPr>
          <w:rFonts w:ascii="Verdana" w:hAnsi="Verdana"/>
          <w:sz w:val="24"/>
          <w:szCs w:val="24"/>
        </w:rPr>
      </w:pPr>
      <w:r>
        <w:rPr>
          <w:rFonts w:ascii="Verdana" w:hAnsi="Verdana"/>
          <w:sz w:val="24"/>
          <w:szCs w:val="24"/>
        </w:rPr>
        <w:t>Punitaben Rajeshbhai Patel,</w:t>
      </w:r>
    </w:p>
    <w:p w:rsidR="00055C70" w:rsidRDefault="00055C70" w:rsidP="00055C70">
      <w:pPr>
        <w:pStyle w:val="ListParagraph"/>
        <w:numPr>
          <w:ilvl w:val="0"/>
          <w:numId w:val="8"/>
        </w:numPr>
        <w:spacing w:line="360" w:lineRule="auto"/>
        <w:rPr>
          <w:rFonts w:ascii="Verdana" w:hAnsi="Verdana"/>
          <w:sz w:val="24"/>
          <w:szCs w:val="24"/>
        </w:rPr>
      </w:pPr>
      <w:r>
        <w:rPr>
          <w:rFonts w:ascii="Verdana" w:hAnsi="Verdana"/>
          <w:sz w:val="24"/>
          <w:szCs w:val="24"/>
        </w:rPr>
        <w:t>Binitaben Rajeshbhai Patel,</w:t>
      </w:r>
    </w:p>
    <w:p w:rsidR="00055C70" w:rsidRDefault="00055C70" w:rsidP="00055C70">
      <w:pPr>
        <w:pStyle w:val="ListParagraph"/>
        <w:numPr>
          <w:ilvl w:val="0"/>
          <w:numId w:val="8"/>
        </w:numPr>
        <w:spacing w:line="360" w:lineRule="auto"/>
        <w:rPr>
          <w:rFonts w:ascii="Verdana" w:hAnsi="Verdana"/>
          <w:sz w:val="24"/>
          <w:szCs w:val="24"/>
        </w:rPr>
      </w:pPr>
      <w:r>
        <w:rPr>
          <w:rFonts w:ascii="Verdana" w:hAnsi="Verdana"/>
          <w:sz w:val="24"/>
          <w:szCs w:val="24"/>
        </w:rPr>
        <w:t xml:space="preserve">Gitaben </w:t>
      </w:r>
      <w:r w:rsidR="005B3E0E">
        <w:rPr>
          <w:rFonts w:ascii="Verdana" w:hAnsi="Verdana"/>
          <w:sz w:val="24"/>
          <w:szCs w:val="24"/>
        </w:rPr>
        <w:t>Tarunbhai Patel, sister of Punitaben, and</w:t>
      </w:r>
    </w:p>
    <w:p w:rsidR="005B3E0E" w:rsidRDefault="005B3E0E" w:rsidP="00055C70">
      <w:pPr>
        <w:pStyle w:val="ListParagraph"/>
        <w:numPr>
          <w:ilvl w:val="0"/>
          <w:numId w:val="8"/>
        </w:numPr>
        <w:spacing w:line="360" w:lineRule="auto"/>
        <w:rPr>
          <w:rFonts w:ascii="Verdana" w:hAnsi="Verdana"/>
          <w:sz w:val="24"/>
          <w:szCs w:val="24"/>
        </w:rPr>
      </w:pPr>
      <w:r>
        <w:rPr>
          <w:rFonts w:ascii="Verdana" w:hAnsi="Verdana"/>
          <w:sz w:val="24"/>
          <w:szCs w:val="24"/>
        </w:rPr>
        <w:t>Harshad M. Chavda, a family friend.</w:t>
      </w:r>
    </w:p>
    <w:p w:rsidR="000C6573" w:rsidRDefault="000C6573" w:rsidP="000C6573">
      <w:pPr>
        <w:spacing w:line="360" w:lineRule="auto"/>
        <w:rPr>
          <w:rFonts w:ascii="Verdana" w:hAnsi="Verdana"/>
          <w:sz w:val="24"/>
          <w:szCs w:val="24"/>
        </w:rPr>
      </w:pPr>
      <w:r>
        <w:rPr>
          <w:rFonts w:ascii="Verdana" w:hAnsi="Verdana"/>
          <w:sz w:val="24"/>
          <w:szCs w:val="24"/>
        </w:rPr>
        <w:t>All these six persons have confirmed that cash belonged to them and stated as to how much cash belonged to each one of them.</w:t>
      </w:r>
    </w:p>
    <w:p w:rsidR="00260972" w:rsidRDefault="000C6573" w:rsidP="000C6573">
      <w:pPr>
        <w:spacing w:line="360" w:lineRule="auto"/>
        <w:rPr>
          <w:rFonts w:ascii="Verdana" w:hAnsi="Verdana"/>
          <w:sz w:val="24"/>
          <w:szCs w:val="24"/>
        </w:rPr>
      </w:pPr>
      <w:r>
        <w:rPr>
          <w:rFonts w:ascii="Verdana" w:hAnsi="Verdana"/>
          <w:sz w:val="24"/>
          <w:szCs w:val="24"/>
        </w:rPr>
        <w:t xml:space="preserve">Since the cash was requisitioned </w:t>
      </w:r>
      <w:r w:rsidR="00FD07AF">
        <w:rPr>
          <w:rFonts w:ascii="Verdana" w:hAnsi="Verdana"/>
          <w:sz w:val="24"/>
          <w:szCs w:val="24"/>
        </w:rPr>
        <w:t xml:space="preserve">in terms of section 132A of the Income-tax Act, 1962 (in short, “the Act”) </w:t>
      </w:r>
      <w:r>
        <w:rPr>
          <w:rFonts w:ascii="Verdana" w:hAnsi="Verdana"/>
          <w:sz w:val="24"/>
          <w:szCs w:val="24"/>
        </w:rPr>
        <w:t xml:space="preserve">by the Investigation Directorate of the Income-tax Department, subsequent inquiries were conducted by the </w:t>
      </w:r>
    </w:p>
    <w:p w:rsidR="00FD07AF" w:rsidRDefault="000C6573" w:rsidP="000C6573">
      <w:pPr>
        <w:spacing w:line="360" w:lineRule="auto"/>
        <w:rPr>
          <w:rFonts w:ascii="Verdana" w:hAnsi="Verdana"/>
          <w:sz w:val="24"/>
          <w:szCs w:val="24"/>
        </w:rPr>
      </w:pPr>
      <w:r>
        <w:rPr>
          <w:rFonts w:ascii="Verdana" w:hAnsi="Verdana"/>
          <w:sz w:val="24"/>
          <w:szCs w:val="24"/>
        </w:rPr>
        <w:t xml:space="preserve">Income-tax Officer (Investigation) of the </w:t>
      </w:r>
      <w:r w:rsidR="002F567A">
        <w:rPr>
          <w:rFonts w:ascii="Verdana" w:hAnsi="Verdana"/>
          <w:sz w:val="24"/>
          <w:szCs w:val="24"/>
        </w:rPr>
        <w:t>Directorate</w:t>
      </w:r>
      <w:r>
        <w:rPr>
          <w:rFonts w:ascii="Verdana" w:hAnsi="Verdana"/>
          <w:sz w:val="24"/>
          <w:szCs w:val="24"/>
        </w:rPr>
        <w:t xml:space="preserve">, Anand. In the </w:t>
      </w:r>
      <w:r w:rsidR="002F567A">
        <w:rPr>
          <w:rFonts w:ascii="Verdana" w:hAnsi="Verdana"/>
          <w:sz w:val="24"/>
          <w:szCs w:val="24"/>
        </w:rPr>
        <w:t>course</w:t>
      </w:r>
      <w:r>
        <w:rPr>
          <w:rFonts w:ascii="Verdana" w:hAnsi="Verdana"/>
          <w:sz w:val="24"/>
          <w:szCs w:val="24"/>
        </w:rPr>
        <w:t xml:space="preserve"> of inquiries by</w:t>
      </w:r>
      <w:r w:rsidR="002F567A">
        <w:rPr>
          <w:rFonts w:ascii="Verdana" w:hAnsi="Verdana"/>
          <w:sz w:val="24"/>
          <w:szCs w:val="24"/>
        </w:rPr>
        <w:t xml:space="preserve"> </w:t>
      </w:r>
      <w:r>
        <w:rPr>
          <w:rFonts w:ascii="Verdana" w:hAnsi="Verdana"/>
          <w:sz w:val="24"/>
          <w:szCs w:val="24"/>
        </w:rPr>
        <w:t>him, statements of five persons were recorded.</w:t>
      </w:r>
      <w:r w:rsidR="002F567A">
        <w:rPr>
          <w:rFonts w:ascii="Verdana" w:hAnsi="Verdana"/>
          <w:sz w:val="24"/>
          <w:szCs w:val="24"/>
        </w:rPr>
        <w:t xml:space="preserve"> They were also asked to provide supporting evidence in order to prove that they possessed cash claimed to have been </w:t>
      </w:r>
      <w:r w:rsidR="00FD07AF">
        <w:rPr>
          <w:rFonts w:ascii="Verdana" w:hAnsi="Verdana"/>
          <w:sz w:val="24"/>
          <w:szCs w:val="24"/>
        </w:rPr>
        <w:t>owned</w:t>
      </w:r>
      <w:r w:rsidR="002F567A">
        <w:rPr>
          <w:rFonts w:ascii="Verdana" w:hAnsi="Verdana"/>
          <w:sz w:val="24"/>
          <w:szCs w:val="24"/>
        </w:rPr>
        <w:t xml:space="preserve"> by them. All these persons submitted their accounts, filed affidavits and cop</w:t>
      </w:r>
      <w:r w:rsidR="00FD07AF">
        <w:rPr>
          <w:rFonts w:ascii="Verdana" w:hAnsi="Verdana"/>
          <w:sz w:val="24"/>
          <w:szCs w:val="24"/>
        </w:rPr>
        <w:t>ies of their returns of income.</w:t>
      </w:r>
      <w:r w:rsidR="00D25724">
        <w:rPr>
          <w:rFonts w:ascii="Verdana" w:hAnsi="Verdana"/>
          <w:sz w:val="24"/>
          <w:szCs w:val="24"/>
        </w:rPr>
        <w:t xml:space="preserve"> </w:t>
      </w:r>
      <w:r w:rsidR="002F567A">
        <w:rPr>
          <w:rFonts w:ascii="Verdana" w:hAnsi="Verdana"/>
          <w:sz w:val="24"/>
          <w:szCs w:val="24"/>
        </w:rPr>
        <w:t xml:space="preserve">There is no gainsaying that ITO (Investigation) </w:t>
      </w:r>
      <w:r w:rsidR="000F5716">
        <w:rPr>
          <w:rFonts w:ascii="Verdana" w:hAnsi="Verdana"/>
          <w:sz w:val="24"/>
          <w:szCs w:val="24"/>
        </w:rPr>
        <w:t>Anand rejected</w:t>
      </w:r>
      <w:r w:rsidR="002F567A">
        <w:rPr>
          <w:rFonts w:ascii="Verdana" w:hAnsi="Verdana"/>
          <w:sz w:val="24"/>
          <w:szCs w:val="24"/>
        </w:rPr>
        <w:t xml:space="preserve"> the </w:t>
      </w:r>
      <w:r w:rsidR="000F5716">
        <w:rPr>
          <w:rFonts w:ascii="Verdana" w:hAnsi="Verdana"/>
          <w:sz w:val="24"/>
          <w:szCs w:val="24"/>
        </w:rPr>
        <w:t>entire</w:t>
      </w:r>
      <w:r w:rsidR="002F567A">
        <w:rPr>
          <w:rFonts w:ascii="Verdana" w:hAnsi="Verdana"/>
          <w:sz w:val="24"/>
          <w:szCs w:val="24"/>
        </w:rPr>
        <w:t xml:space="preserve"> set of evidence to hold that credit</w:t>
      </w:r>
      <w:r w:rsidR="00D25724">
        <w:rPr>
          <w:rFonts w:ascii="Verdana" w:hAnsi="Verdana"/>
          <w:sz w:val="24"/>
          <w:szCs w:val="24"/>
        </w:rPr>
        <w:t xml:space="preserve"> </w:t>
      </w:r>
      <w:r w:rsidR="002F567A">
        <w:rPr>
          <w:rFonts w:ascii="Verdana" w:hAnsi="Verdana"/>
          <w:sz w:val="24"/>
          <w:szCs w:val="24"/>
        </w:rPr>
        <w:t xml:space="preserve">worthiness and ownership is not proved by all these persons. </w:t>
      </w:r>
    </w:p>
    <w:p w:rsidR="00175934" w:rsidRDefault="00FD07AF" w:rsidP="000C6573">
      <w:pPr>
        <w:spacing w:line="360" w:lineRule="auto"/>
        <w:rPr>
          <w:rFonts w:ascii="Verdana" w:hAnsi="Verdana"/>
          <w:sz w:val="24"/>
          <w:szCs w:val="24"/>
        </w:rPr>
      </w:pPr>
      <w:r>
        <w:rPr>
          <w:rFonts w:ascii="Verdana" w:hAnsi="Verdana"/>
          <w:sz w:val="24"/>
          <w:szCs w:val="24"/>
        </w:rPr>
        <w:t xml:space="preserve">(ii) </w:t>
      </w:r>
      <w:r w:rsidR="002F567A">
        <w:rPr>
          <w:rFonts w:ascii="Verdana" w:hAnsi="Verdana"/>
          <w:sz w:val="24"/>
          <w:szCs w:val="24"/>
        </w:rPr>
        <w:t>By this time, machinery for the administration of the PBPT Act, 2016 was set up and a unit to deal with cases of Benami property was established at S</w:t>
      </w:r>
      <w:r w:rsidR="000F5716">
        <w:rPr>
          <w:rFonts w:ascii="Verdana" w:hAnsi="Verdana"/>
          <w:sz w:val="24"/>
          <w:szCs w:val="24"/>
        </w:rPr>
        <w:t>ura</w:t>
      </w:r>
      <w:r>
        <w:rPr>
          <w:rFonts w:ascii="Verdana" w:hAnsi="Verdana"/>
          <w:sz w:val="24"/>
          <w:szCs w:val="24"/>
        </w:rPr>
        <w:t>t</w:t>
      </w:r>
      <w:r w:rsidR="000F5716">
        <w:rPr>
          <w:rFonts w:ascii="Verdana" w:hAnsi="Verdana"/>
          <w:sz w:val="24"/>
          <w:szCs w:val="24"/>
        </w:rPr>
        <w:t xml:space="preserve"> to whom ITO (Investigation) Anand handed over the </w:t>
      </w:r>
      <w:r w:rsidR="00C567F7">
        <w:rPr>
          <w:rFonts w:ascii="Verdana" w:hAnsi="Verdana"/>
          <w:sz w:val="24"/>
          <w:szCs w:val="24"/>
        </w:rPr>
        <w:t>case records</w:t>
      </w:r>
      <w:r w:rsidR="000F5716">
        <w:rPr>
          <w:rFonts w:ascii="Verdana" w:hAnsi="Verdana"/>
          <w:sz w:val="24"/>
          <w:szCs w:val="24"/>
        </w:rPr>
        <w:t xml:space="preserve"> with appraisal report as well as a supplementary appraisal report. </w:t>
      </w:r>
      <w:r w:rsidR="00766E8B">
        <w:rPr>
          <w:rFonts w:ascii="Verdana" w:hAnsi="Verdana"/>
          <w:sz w:val="24"/>
          <w:szCs w:val="24"/>
        </w:rPr>
        <w:t>These facts are available on record and have</w:t>
      </w:r>
      <w:r w:rsidR="000F5716">
        <w:rPr>
          <w:rFonts w:ascii="Verdana" w:hAnsi="Verdana"/>
          <w:sz w:val="24"/>
          <w:szCs w:val="24"/>
        </w:rPr>
        <w:t xml:space="preserve"> been stated in our earlier submission which may kindly be considered. </w:t>
      </w:r>
      <w:r w:rsidR="00766E8B">
        <w:rPr>
          <w:rFonts w:ascii="Verdana" w:hAnsi="Verdana"/>
          <w:sz w:val="24"/>
          <w:szCs w:val="24"/>
        </w:rPr>
        <w:t>T</w:t>
      </w:r>
      <w:r w:rsidR="000F5716">
        <w:rPr>
          <w:rFonts w:ascii="Verdana" w:hAnsi="Verdana"/>
          <w:sz w:val="24"/>
          <w:szCs w:val="24"/>
        </w:rPr>
        <w:t xml:space="preserve">his was brought to the notice of Hon’ble Adjudicating Authority to </w:t>
      </w:r>
      <w:r w:rsidR="00766E8B">
        <w:rPr>
          <w:rFonts w:ascii="Verdana" w:hAnsi="Verdana"/>
          <w:sz w:val="24"/>
          <w:szCs w:val="24"/>
        </w:rPr>
        <w:t>emphasize</w:t>
      </w:r>
      <w:r w:rsidR="000F5716">
        <w:rPr>
          <w:rFonts w:ascii="Verdana" w:hAnsi="Verdana"/>
          <w:sz w:val="24"/>
          <w:szCs w:val="24"/>
        </w:rPr>
        <w:t xml:space="preserve"> the point that learned I.O did not apply his mind, nor conducted any enquiry </w:t>
      </w:r>
      <w:r w:rsidR="00C567F7">
        <w:rPr>
          <w:rFonts w:ascii="Verdana" w:hAnsi="Verdana"/>
          <w:sz w:val="24"/>
          <w:szCs w:val="24"/>
        </w:rPr>
        <w:t xml:space="preserve">on his own as </w:t>
      </w:r>
      <w:r w:rsidR="000F5716">
        <w:rPr>
          <w:rFonts w:ascii="Verdana" w:hAnsi="Verdana"/>
          <w:sz w:val="24"/>
          <w:szCs w:val="24"/>
        </w:rPr>
        <w:t xml:space="preserve">contemplated under sections 20, 21, 22 </w:t>
      </w:r>
      <w:r w:rsidR="00C567F7">
        <w:rPr>
          <w:rFonts w:ascii="Verdana" w:hAnsi="Verdana"/>
          <w:sz w:val="24"/>
          <w:szCs w:val="24"/>
        </w:rPr>
        <w:t xml:space="preserve">&amp; </w:t>
      </w:r>
      <w:r w:rsidR="0018258E">
        <w:rPr>
          <w:rFonts w:ascii="Verdana" w:hAnsi="Verdana"/>
          <w:sz w:val="24"/>
          <w:szCs w:val="24"/>
        </w:rPr>
        <w:t>more p</w:t>
      </w:r>
      <w:r w:rsidR="00C567F7">
        <w:rPr>
          <w:rFonts w:ascii="Verdana" w:hAnsi="Verdana"/>
          <w:sz w:val="24"/>
          <w:szCs w:val="24"/>
        </w:rPr>
        <w:t>articularly Section 23 of the PB</w:t>
      </w:r>
      <w:r w:rsidR="0018258E">
        <w:rPr>
          <w:rFonts w:ascii="Verdana" w:hAnsi="Verdana"/>
          <w:sz w:val="24"/>
          <w:szCs w:val="24"/>
        </w:rPr>
        <w:t>PT Act, 2016.</w:t>
      </w:r>
    </w:p>
    <w:p w:rsidR="00766E8B" w:rsidRDefault="00175934" w:rsidP="000C6573">
      <w:pPr>
        <w:spacing w:line="360" w:lineRule="auto"/>
        <w:rPr>
          <w:rFonts w:ascii="Verdana" w:hAnsi="Verdana"/>
          <w:sz w:val="24"/>
          <w:szCs w:val="24"/>
        </w:rPr>
      </w:pPr>
      <w:r>
        <w:rPr>
          <w:rFonts w:ascii="Verdana" w:hAnsi="Verdana"/>
          <w:sz w:val="24"/>
          <w:szCs w:val="24"/>
        </w:rPr>
        <w:t xml:space="preserve">(iii) </w:t>
      </w:r>
      <w:r w:rsidR="0018258E">
        <w:rPr>
          <w:rFonts w:ascii="Verdana" w:hAnsi="Verdana"/>
          <w:sz w:val="24"/>
          <w:szCs w:val="24"/>
        </w:rPr>
        <w:t>For the sake of ready reference, Sections</w:t>
      </w:r>
      <w:r w:rsidR="00DC1BC9">
        <w:rPr>
          <w:rFonts w:ascii="Verdana" w:hAnsi="Verdana"/>
          <w:sz w:val="24"/>
          <w:szCs w:val="24"/>
        </w:rPr>
        <w:t xml:space="preserve"> 19,</w:t>
      </w:r>
      <w:r w:rsidR="0018258E">
        <w:rPr>
          <w:rFonts w:ascii="Verdana" w:hAnsi="Verdana"/>
          <w:sz w:val="24"/>
          <w:szCs w:val="24"/>
        </w:rPr>
        <w:t xml:space="preserve"> 20, 21, &amp;</w:t>
      </w:r>
      <w:r w:rsidR="00766E8B">
        <w:rPr>
          <w:rFonts w:ascii="Verdana" w:hAnsi="Verdana"/>
          <w:sz w:val="24"/>
          <w:szCs w:val="24"/>
        </w:rPr>
        <w:t xml:space="preserve"> 22 deal with:</w:t>
      </w:r>
    </w:p>
    <w:p w:rsidR="000B6369" w:rsidRDefault="000B6369" w:rsidP="000C6573">
      <w:pPr>
        <w:spacing w:line="360" w:lineRule="auto"/>
        <w:rPr>
          <w:rFonts w:ascii="Verdana" w:hAnsi="Verdana"/>
          <w:sz w:val="24"/>
          <w:szCs w:val="24"/>
        </w:rPr>
      </w:pPr>
      <w:r>
        <w:rPr>
          <w:rFonts w:ascii="Verdana" w:hAnsi="Verdana"/>
          <w:sz w:val="24"/>
          <w:szCs w:val="24"/>
        </w:rPr>
        <w:tab/>
        <w:t>1. Powers of Authorities;</w:t>
      </w:r>
    </w:p>
    <w:p w:rsidR="00175934" w:rsidRDefault="000B6369" w:rsidP="00766E8B">
      <w:pPr>
        <w:spacing w:line="360" w:lineRule="auto"/>
        <w:ind w:firstLine="720"/>
        <w:rPr>
          <w:rFonts w:ascii="Verdana" w:hAnsi="Verdana"/>
          <w:sz w:val="24"/>
          <w:szCs w:val="24"/>
        </w:rPr>
      </w:pPr>
      <w:r>
        <w:rPr>
          <w:rFonts w:ascii="Verdana" w:hAnsi="Verdana"/>
          <w:sz w:val="24"/>
          <w:szCs w:val="24"/>
        </w:rPr>
        <w:t>2</w:t>
      </w:r>
      <w:r w:rsidR="00766E8B">
        <w:rPr>
          <w:rFonts w:ascii="Verdana" w:hAnsi="Verdana"/>
          <w:sz w:val="24"/>
          <w:szCs w:val="24"/>
        </w:rPr>
        <w:t xml:space="preserve">. Section 20- Certain </w:t>
      </w:r>
    </w:p>
    <w:p w:rsidR="00766E8B" w:rsidRDefault="00766E8B" w:rsidP="00766E8B">
      <w:pPr>
        <w:spacing w:line="360" w:lineRule="auto"/>
        <w:ind w:firstLine="720"/>
        <w:rPr>
          <w:rFonts w:ascii="Verdana" w:hAnsi="Verdana"/>
          <w:sz w:val="24"/>
          <w:szCs w:val="24"/>
        </w:rPr>
      </w:pPr>
      <w:r>
        <w:rPr>
          <w:rFonts w:ascii="Verdana" w:hAnsi="Verdana"/>
          <w:sz w:val="24"/>
          <w:szCs w:val="24"/>
        </w:rPr>
        <w:lastRenderedPageBreak/>
        <w:t>Officers to assist in inquiry;</w:t>
      </w:r>
    </w:p>
    <w:p w:rsidR="00766E8B" w:rsidRDefault="000B6369" w:rsidP="00766E8B">
      <w:pPr>
        <w:spacing w:line="360" w:lineRule="auto"/>
        <w:ind w:firstLine="720"/>
        <w:rPr>
          <w:rFonts w:ascii="Verdana" w:hAnsi="Verdana"/>
          <w:sz w:val="24"/>
          <w:szCs w:val="24"/>
        </w:rPr>
      </w:pPr>
      <w:r>
        <w:rPr>
          <w:rFonts w:ascii="Verdana" w:hAnsi="Verdana"/>
          <w:sz w:val="24"/>
          <w:szCs w:val="24"/>
        </w:rPr>
        <w:t>3</w:t>
      </w:r>
      <w:r w:rsidR="00766E8B">
        <w:rPr>
          <w:rFonts w:ascii="Verdana" w:hAnsi="Verdana"/>
          <w:sz w:val="24"/>
          <w:szCs w:val="24"/>
        </w:rPr>
        <w:t>. Section 21- Power to call for information;</w:t>
      </w:r>
    </w:p>
    <w:p w:rsidR="00766E8B" w:rsidRDefault="000B6369" w:rsidP="00766E8B">
      <w:pPr>
        <w:spacing w:line="360" w:lineRule="auto"/>
        <w:ind w:firstLine="720"/>
        <w:rPr>
          <w:rFonts w:ascii="Verdana" w:hAnsi="Verdana"/>
          <w:sz w:val="24"/>
          <w:szCs w:val="24"/>
        </w:rPr>
      </w:pPr>
      <w:r>
        <w:rPr>
          <w:rFonts w:ascii="Verdana" w:hAnsi="Verdana"/>
          <w:sz w:val="24"/>
          <w:szCs w:val="24"/>
        </w:rPr>
        <w:t>4</w:t>
      </w:r>
      <w:r w:rsidR="00766E8B">
        <w:rPr>
          <w:rFonts w:ascii="Verdana" w:hAnsi="Verdana"/>
          <w:sz w:val="24"/>
          <w:szCs w:val="24"/>
        </w:rPr>
        <w:t xml:space="preserve">. Section 22- Power of authority to impound documents; and </w:t>
      </w:r>
    </w:p>
    <w:p w:rsidR="00766E8B" w:rsidRDefault="000B6369" w:rsidP="00766E8B">
      <w:pPr>
        <w:spacing w:line="360" w:lineRule="auto"/>
        <w:ind w:firstLine="720"/>
        <w:rPr>
          <w:rFonts w:ascii="Verdana" w:hAnsi="Verdana"/>
          <w:sz w:val="24"/>
          <w:szCs w:val="24"/>
        </w:rPr>
      </w:pPr>
      <w:r>
        <w:rPr>
          <w:rFonts w:ascii="Verdana" w:hAnsi="Verdana"/>
          <w:sz w:val="24"/>
          <w:szCs w:val="24"/>
        </w:rPr>
        <w:t>6</w:t>
      </w:r>
      <w:r w:rsidR="00766E8B">
        <w:rPr>
          <w:rFonts w:ascii="Verdana" w:hAnsi="Verdana"/>
          <w:sz w:val="24"/>
          <w:szCs w:val="24"/>
        </w:rPr>
        <w:t xml:space="preserve">. Section 23- Power of authority to conduct inquiry, </w:t>
      </w:r>
      <w:proofErr w:type="spellStart"/>
      <w:r w:rsidR="00766E8B">
        <w:rPr>
          <w:rFonts w:ascii="Verdana" w:hAnsi="Verdana"/>
          <w:sz w:val="24"/>
          <w:szCs w:val="24"/>
        </w:rPr>
        <w:t>etc</w:t>
      </w:r>
      <w:proofErr w:type="spellEnd"/>
      <w:r w:rsidR="00766E8B">
        <w:rPr>
          <w:rFonts w:ascii="Verdana" w:hAnsi="Verdana"/>
          <w:sz w:val="24"/>
          <w:szCs w:val="24"/>
        </w:rPr>
        <w:t xml:space="preserve">- </w:t>
      </w:r>
    </w:p>
    <w:p w:rsidR="00BC129A" w:rsidRPr="00BC129A" w:rsidRDefault="00766E8B" w:rsidP="00BC129A">
      <w:pPr>
        <w:spacing w:line="360" w:lineRule="auto"/>
        <w:ind w:left="720" w:firstLine="720"/>
        <w:rPr>
          <w:rFonts w:ascii="Verdana" w:hAnsi="Verdana"/>
          <w:i/>
          <w:sz w:val="24"/>
          <w:szCs w:val="24"/>
        </w:rPr>
      </w:pPr>
      <w:r w:rsidRPr="00BC129A">
        <w:rPr>
          <w:rFonts w:ascii="Verdana" w:hAnsi="Verdana"/>
          <w:i/>
          <w:sz w:val="24"/>
          <w:szCs w:val="24"/>
        </w:rPr>
        <w:t xml:space="preserve">“23. The Initiating Officer, after obtaining </w:t>
      </w:r>
      <w:r w:rsidR="00DC1BC9" w:rsidRPr="00BC129A">
        <w:rPr>
          <w:rFonts w:ascii="Verdana" w:hAnsi="Verdana"/>
          <w:i/>
          <w:sz w:val="24"/>
          <w:szCs w:val="24"/>
        </w:rPr>
        <w:t>prior</w:t>
      </w:r>
      <w:r w:rsidRPr="00BC129A">
        <w:rPr>
          <w:rFonts w:ascii="Verdana" w:hAnsi="Verdana"/>
          <w:i/>
          <w:sz w:val="24"/>
          <w:szCs w:val="24"/>
        </w:rPr>
        <w:t xml:space="preserve"> approval of the Approving Authority, shall have power to conduct or cause to be conducted any enquiry or investigation in respect of any person, place, property, assets, documents, books of </w:t>
      </w:r>
      <w:r w:rsidR="00DC1BC9">
        <w:rPr>
          <w:rFonts w:ascii="Verdana" w:hAnsi="Verdana"/>
          <w:i/>
          <w:sz w:val="24"/>
          <w:szCs w:val="24"/>
        </w:rPr>
        <w:t xml:space="preserve">account </w:t>
      </w:r>
      <w:r w:rsidRPr="00BC129A">
        <w:rPr>
          <w:rFonts w:ascii="Verdana" w:hAnsi="Verdana"/>
          <w:i/>
          <w:sz w:val="24"/>
          <w:szCs w:val="24"/>
        </w:rPr>
        <w:t xml:space="preserve">tor other documents in respect of </w:t>
      </w:r>
      <w:r w:rsidR="00BC129A" w:rsidRPr="00BC129A">
        <w:rPr>
          <w:rFonts w:ascii="Verdana" w:hAnsi="Verdana"/>
          <w:i/>
          <w:sz w:val="24"/>
          <w:szCs w:val="24"/>
        </w:rPr>
        <w:t>any other relevant matters under this Act.</w:t>
      </w:r>
    </w:p>
    <w:p w:rsidR="00766E8B" w:rsidRDefault="00BC129A" w:rsidP="00BC129A">
      <w:pPr>
        <w:spacing w:line="360" w:lineRule="auto"/>
        <w:ind w:left="720"/>
        <w:rPr>
          <w:rFonts w:ascii="Verdana" w:hAnsi="Verdana"/>
          <w:i/>
          <w:sz w:val="24"/>
          <w:szCs w:val="24"/>
        </w:rPr>
      </w:pPr>
      <w:r w:rsidRPr="00BC129A">
        <w:rPr>
          <w:rFonts w:ascii="Verdana" w:hAnsi="Verdana"/>
          <w:i/>
          <w:sz w:val="24"/>
          <w:szCs w:val="24"/>
        </w:rPr>
        <w:t xml:space="preserve">Explanation- For the removal of doubts, it is </w:t>
      </w:r>
      <w:r w:rsidR="00DC1BC9" w:rsidRPr="00BC129A">
        <w:rPr>
          <w:rFonts w:ascii="Verdana" w:hAnsi="Verdana"/>
          <w:i/>
          <w:sz w:val="24"/>
          <w:szCs w:val="24"/>
        </w:rPr>
        <w:t>hereby</w:t>
      </w:r>
      <w:r w:rsidRPr="00BC129A">
        <w:rPr>
          <w:rFonts w:ascii="Verdana" w:hAnsi="Verdana"/>
          <w:i/>
          <w:sz w:val="24"/>
          <w:szCs w:val="24"/>
        </w:rPr>
        <w:t xml:space="preserve"> clarified that nothing contained in this section shall apply and shall be deemed to have ever applied where a notice under sub-section (1) of Section 24 has been issued by the Initiating Officer.”</w:t>
      </w:r>
      <w:r w:rsidR="00766E8B" w:rsidRPr="00BC129A">
        <w:rPr>
          <w:rFonts w:ascii="Verdana" w:hAnsi="Verdana"/>
          <w:i/>
          <w:sz w:val="24"/>
          <w:szCs w:val="24"/>
        </w:rPr>
        <w:t xml:space="preserve"> </w:t>
      </w:r>
    </w:p>
    <w:p w:rsidR="00DC1BC9" w:rsidRPr="00DC1BC9" w:rsidRDefault="00175934" w:rsidP="00DC1BC9">
      <w:pPr>
        <w:spacing w:line="360" w:lineRule="auto"/>
        <w:rPr>
          <w:rFonts w:ascii="Verdana" w:hAnsi="Verdana"/>
          <w:sz w:val="24"/>
          <w:szCs w:val="24"/>
        </w:rPr>
      </w:pPr>
      <w:proofErr w:type="gramStart"/>
      <w:r>
        <w:rPr>
          <w:rFonts w:ascii="Verdana" w:hAnsi="Verdana"/>
          <w:sz w:val="24"/>
          <w:szCs w:val="24"/>
        </w:rPr>
        <w:t xml:space="preserve">(iv) </w:t>
      </w:r>
      <w:r w:rsidR="00DC1BC9">
        <w:rPr>
          <w:rFonts w:ascii="Verdana" w:hAnsi="Verdana"/>
          <w:sz w:val="24"/>
          <w:szCs w:val="24"/>
        </w:rPr>
        <w:t>Thus</w:t>
      </w:r>
      <w:proofErr w:type="gramEnd"/>
      <w:r w:rsidR="00DC1BC9">
        <w:rPr>
          <w:rFonts w:ascii="Verdana" w:hAnsi="Verdana"/>
          <w:sz w:val="24"/>
          <w:szCs w:val="24"/>
        </w:rPr>
        <w:t>, the Initiating Officer is given extensive powers while conducting inquiry or investigation and may further take recourse to the powers provided under Sections 19, 20, 21</w:t>
      </w:r>
      <w:r w:rsidR="006804EC">
        <w:rPr>
          <w:rFonts w:ascii="Verdana" w:hAnsi="Verdana"/>
          <w:sz w:val="24"/>
          <w:szCs w:val="24"/>
        </w:rPr>
        <w:t>, and</w:t>
      </w:r>
      <w:r w:rsidR="00DC1BC9">
        <w:rPr>
          <w:rFonts w:ascii="Verdana" w:hAnsi="Verdana"/>
          <w:sz w:val="24"/>
          <w:szCs w:val="24"/>
        </w:rPr>
        <w:t xml:space="preserve"> 22 of the PBPT Act, 2016.</w:t>
      </w:r>
    </w:p>
    <w:p w:rsidR="00175934" w:rsidRDefault="006804EC" w:rsidP="00B71D74">
      <w:pPr>
        <w:spacing w:line="360" w:lineRule="auto"/>
        <w:rPr>
          <w:rFonts w:ascii="Verdana" w:hAnsi="Verdana"/>
          <w:sz w:val="24"/>
          <w:szCs w:val="24"/>
        </w:rPr>
      </w:pPr>
      <w:r>
        <w:rPr>
          <w:rFonts w:ascii="Verdana" w:hAnsi="Verdana"/>
          <w:sz w:val="24"/>
          <w:szCs w:val="24"/>
        </w:rPr>
        <w:t>It is apparent that learned Initiating Officer has just repe</w:t>
      </w:r>
      <w:r w:rsidR="009F64A6">
        <w:rPr>
          <w:rFonts w:ascii="Verdana" w:hAnsi="Verdana"/>
          <w:sz w:val="24"/>
          <w:szCs w:val="24"/>
        </w:rPr>
        <w:t>ated the enquiry made by the ITO (</w:t>
      </w:r>
      <w:r>
        <w:rPr>
          <w:rFonts w:ascii="Verdana" w:hAnsi="Verdana"/>
          <w:sz w:val="24"/>
          <w:szCs w:val="24"/>
        </w:rPr>
        <w:t xml:space="preserve">Investigation) Anand and simply rejected the evidence </w:t>
      </w:r>
      <w:bookmarkStart w:id="0" w:name="_GoBack"/>
      <w:r>
        <w:rPr>
          <w:rFonts w:ascii="Verdana" w:hAnsi="Verdana"/>
          <w:sz w:val="24"/>
          <w:szCs w:val="24"/>
        </w:rPr>
        <w:t xml:space="preserve">led by the claimants of cash. He has not even questioned the SOG authorities about the nature of information, details </w:t>
      </w:r>
      <w:r w:rsidR="009F64A6">
        <w:rPr>
          <w:rFonts w:ascii="Verdana" w:hAnsi="Verdana"/>
          <w:sz w:val="24"/>
          <w:szCs w:val="24"/>
        </w:rPr>
        <w:t>o</w:t>
      </w:r>
      <w:r>
        <w:rPr>
          <w:rFonts w:ascii="Verdana" w:hAnsi="Verdana"/>
          <w:sz w:val="24"/>
          <w:szCs w:val="24"/>
        </w:rPr>
        <w:t xml:space="preserve">f the informant (s) </w:t>
      </w:r>
      <w:r w:rsidR="009F64A6">
        <w:rPr>
          <w:rFonts w:ascii="Verdana" w:hAnsi="Verdana"/>
          <w:sz w:val="24"/>
          <w:szCs w:val="24"/>
        </w:rPr>
        <w:t>from or through whom</w:t>
      </w:r>
      <w:r>
        <w:rPr>
          <w:rFonts w:ascii="Verdana" w:hAnsi="Verdana"/>
          <w:sz w:val="24"/>
          <w:szCs w:val="24"/>
        </w:rPr>
        <w:t xml:space="preserve"> they received</w:t>
      </w:r>
      <w:r w:rsidR="009F64A6">
        <w:rPr>
          <w:rFonts w:ascii="Verdana" w:hAnsi="Verdana"/>
          <w:sz w:val="24"/>
          <w:szCs w:val="24"/>
        </w:rPr>
        <w:t xml:space="preserve"> information</w:t>
      </w:r>
      <w:r>
        <w:rPr>
          <w:rFonts w:ascii="Verdana" w:hAnsi="Verdana"/>
          <w:sz w:val="24"/>
          <w:szCs w:val="24"/>
        </w:rPr>
        <w:t xml:space="preserve"> while on patrolling duty in the morning hours of 01/04/2021. No independent inquiries are made</w:t>
      </w:r>
      <w:r w:rsidR="005929CB">
        <w:rPr>
          <w:rFonts w:ascii="Verdana" w:hAnsi="Verdana"/>
          <w:sz w:val="24"/>
          <w:szCs w:val="24"/>
        </w:rPr>
        <w:t xml:space="preserve"> as to the details of cash with their denominations, from where and when it was withdrawn with the age of the cash</w:t>
      </w:r>
      <w:r>
        <w:rPr>
          <w:rFonts w:ascii="Verdana" w:hAnsi="Verdana"/>
          <w:sz w:val="24"/>
          <w:szCs w:val="24"/>
        </w:rPr>
        <w:t xml:space="preserve"> to find out whether the family undertook any transaction in the past or</w:t>
      </w:r>
      <w:r w:rsidR="005929CB">
        <w:rPr>
          <w:rFonts w:ascii="Verdana" w:hAnsi="Verdana"/>
          <w:sz w:val="24"/>
          <w:szCs w:val="24"/>
        </w:rPr>
        <w:t xml:space="preserve"> on</w:t>
      </w:r>
      <w:r>
        <w:rPr>
          <w:rFonts w:ascii="Verdana" w:hAnsi="Verdana"/>
          <w:sz w:val="24"/>
          <w:szCs w:val="24"/>
        </w:rPr>
        <w:t xml:space="preserve"> contemporary time or was contemplating any transaction</w:t>
      </w:r>
      <w:r w:rsidR="009F64A6">
        <w:rPr>
          <w:rFonts w:ascii="Verdana" w:hAnsi="Verdana"/>
          <w:sz w:val="24"/>
          <w:szCs w:val="24"/>
        </w:rPr>
        <w:t xml:space="preserve"> in near future</w:t>
      </w:r>
      <w:r>
        <w:rPr>
          <w:rFonts w:ascii="Verdana" w:hAnsi="Verdana"/>
          <w:sz w:val="24"/>
          <w:szCs w:val="24"/>
        </w:rPr>
        <w:t xml:space="preserve">. </w:t>
      </w:r>
      <w:r w:rsidR="00CD3D13">
        <w:rPr>
          <w:rFonts w:ascii="Verdana" w:hAnsi="Verdana"/>
          <w:sz w:val="24"/>
          <w:szCs w:val="24"/>
        </w:rPr>
        <w:t>Punitaben changed versions</w:t>
      </w:r>
      <w:r w:rsidR="009F64A6">
        <w:rPr>
          <w:rFonts w:ascii="Verdana" w:hAnsi="Verdana"/>
          <w:sz w:val="24"/>
          <w:szCs w:val="24"/>
        </w:rPr>
        <w:t xml:space="preserve"> which</w:t>
      </w:r>
      <w:r w:rsidR="00CD3D13">
        <w:rPr>
          <w:rFonts w:ascii="Verdana" w:hAnsi="Verdana"/>
          <w:sz w:val="24"/>
          <w:szCs w:val="24"/>
        </w:rPr>
        <w:t xml:space="preserve"> could have been put to</w:t>
      </w:r>
      <w:r w:rsidR="009F64A6">
        <w:rPr>
          <w:rFonts w:ascii="Verdana" w:hAnsi="Verdana"/>
          <w:sz w:val="24"/>
          <w:szCs w:val="24"/>
        </w:rPr>
        <w:t xml:space="preserve"> further</w:t>
      </w:r>
      <w:r w:rsidR="00CD3D13">
        <w:rPr>
          <w:rFonts w:ascii="Verdana" w:hAnsi="Verdana"/>
          <w:sz w:val="24"/>
          <w:szCs w:val="24"/>
        </w:rPr>
        <w:t xml:space="preserve"> test</w:t>
      </w:r>
      <w:r w:rsidR="009F64A6">
        <w:rPr>
          <w:rFonts w:ascii="Verdana" w:hAnsi="Verdana"/>
          <w:sz w:val="24"/>
          <w:szCs w:val="24"/>
        </w:rPr>
        <w:t>s</w:t>
      </w:r>
      <w:r w:rsidR="00CD3D13">
        <w:rPr>
          <w:rFonts w:ascii="Verdana" w:hAnsi="Verdana"/>
          <w:sz w:val="24"/>
          <w:szCs w:val="24"/>
        </w:rPr>
        <w:t>.</w:t>
      </w:r>
    </w:p>
    <w:p w:rsidR="00175934" w:rsidRDefault="00175934" w:rsidP="00B71D74">
      <w:pPr>
        <w:spacing w:line="360" w:lineRule="auto"/>
        <w:rPr>
          <w:rFonts w:ascii="Verdana" w:hAnsi="Verdana"/>
          <w:sz w:val="24"/>
          <w:szCs w:val="24"/>
        </w:rPr>
      </w:pPr>
      <w:r>
        <w:rPr>
          <w:rFonts w:ascii="Verdana" w:hAnsi="Verdana"/>
          <w:sz w:val="24"/>
          <w:szCs w:val="24"/>
        </w:rPr>
        <w:t xml:space="preserve">(v) </w:t>
      </w:r>
      <w:r w:rsidR="00CD3D13">
        <w:rPr>
          <w:rFonts w:ascii="Verdana" w:hAnsi="Verdana"/>
          <w:sz w:val="24"/>
          <w:szCs w:val="24"/>
        </w:rPr>
        <w:t>The cash</w:t>
      </w:r>
      <w:r w:rsidR="00786197">
        <w:rPr>
          <w:rFonts w:ascii="Verdana" w:hAnsi="Verdana"/>
          <w:sz w:val="24"/>
          <w:szCs w:val="24"/>
        </w:rPr>
        <w:t xml:space="preserve"> is held to </w:t>
      </w:r>
      <w:r w:rsidR="00E762EC">
        <w:rPr>
          <w:rFonts w:ascii="Verdana" w:hAnsi="Verdana"/>
          <w:sz w:val="24"/>
          <w:szCs w:val="24"/>
        </w:rPr>
        <w:t xml:space="preserve">a </w:t>
      </w:r>
      <w:r w:rsidR="00786197">
        <w:rPr>
          <w:rFonts w:ascii="Verdana" w:hAnsi="Verdana"/>
          <w:sz w:val="24"/>
          <w:szCs w:val="24"/>
        </w:rPr>
        <w:t>Benami</w:t>
      </w:r>
      <w:r w:rsidR="00E762EC">
        <w:rPr>
          <w:rFonts w:ascii="Verdana" w:hAnsi="Verdana"/>
          <w:sz w:val="24"/>
          <w:szCs w:val="24"/>
        </w:rPr>
        <w:t xml:space="preserve"> </w:t>
      </w:r>
      <w:r w:rsidR="00786197">
        <w:rPr>
          <w:rFonts w:ascii="Verdana" w:hAnsi="Verdana"/>
          <w:sz w:val="24"/>
          <w:szCs w:val="24"/>
        </w:rPr>
        <w:t xml:space="preserve">property </w:t>
      </w:r>
      <w:r w:rsidR="00E762EC">
        <w:rPr>
          <w:rFonts w:ascii="Verdana" w:hAnsi="Verdana"/>
          <w:sz w:val="24"/>
          <w:szCs w:val="24"/>
        </w:rPr>
        <w:t xml:space="preserve">by learned I.O </w:t>
      </w:r>
      <w:r w:rsidR="005929CB">
        <w:rPr>
          <w:rFonts w:ascii="Verdana" w:hAnsi="Verdana"/>
          <w:sz w:val="24"/>
          <w:szCs w:val="24"/>
        </w:rPr>
        <w:t>though</w:t>
      </w:r>
      <w:r w:rsidR="00E762EC">
        <w:rPr>
          <w:rFonts w:ascii="Verdana" w:hAnsi="Verdana"/>
          <w:sz w:val="24"/>
          <w:szCs w:val="24"/>
        </w:rPr>
        <w:t xml:space="preserve"> is</w:t>
      </w:r>
      <w:r w:rsidR="005929CB">
        <w:rPr>
          <w:rFonts w:ascii="Verdana" w:hAnsi="Verdana"/>
          <w:sz w:val="24"/>
          <w:szCs w:val="24"/>
        </w:rPr>
        <w:t xml:space="preserve"> being</w:t>
      </w:r>
      <w:r w:rsidR="00E762EC">
        <w:rPr>
          <w:rFonts w:ascii="Verdana" w:hAnsi="Verdana"/>
          <w:sz w:val="24"/>
          <w:szCs w:val="24"/>
        </w:rPr>
        <w:t xml:space="preserve"> claimed to be owned by six persons of different status, four being family members including self and his HUF and another </w:t>
      </w:r>
      <w:r w:rsidR="00786197">
        <w:rPr>
          <w:rFonts w:ascii="Verdana" w:hAnsi="Verdana"/>
          <w:sz w:val="24"/>
          <w:szCs w:val="24"/>
        </w:rPr>
        <w:t xml:space="preserve"> </w:t>
      </w:r>
      <w:r w:rsidR="00E762EC">
        <w:rPr>
          <w:rFonts w:ascii="Verdana" w:hAnsi="Verdana"/>
          <w:sz w:val="24"/>
          <w:szCs w:val="24"/>
        </w:rPr>
        <w:t xml:space="preserve">one, a close family friend. All these persons have explained the cash of varying amounts owned by them. The explanation offered has been disbelieved by learned </w:t>
      </w:r>
      <w:r w:rsidR="00E762EC">
        <w:rPr>
          <w:rFonts w:ascii="Verdana" w:hAnsi="Verdana"/>
          <w:sz w:val="24"/>
          <w:szCs w:val="24"/>
        </w:rPr>
        <w:lastRenderedPageBreak/>
        <w:t xml:space="preserve">I.O by holding that </w:t>
      </w:r>
      <w:bookmarkEnd w:id="0"/>
      <w:r w:rsidR="00E762EC">
        <w:rPr>
          <w:rFonts w:ascii="Verdana" w:hAnsi="Verdana"/>
          <w:sz w:val="24"/>
          <w:szCs w:val="24"/>
        </w:rPr>
        <w:t xml:space="preserve">creditworthiness and source cannot be accepted. </w:t>
      </w:r>
    </w:p>
    <w:p w:rsidR="00263594" w:rsidRDefault="00175934" w:rsidP="00B71D74">
      <w:pPr>
        <w:spacing w:line="360" w:lineRule="auto"/>
        <w:rPr>
          <w:rFonts w:ascii="Verdana" w:hAnsi="Verdana"/>
          <w:sz w:val="24"/>
          <w:szCs w:val="24"/>
        </w:rPr>
      </w:pPr>
      <w:r>
        <w:rPr>
          <w:rFonts w:ascii="Verdana" w:hAnsi="Verdana"/>
          <w:sz w:val="24"/>
          <w:szCs w:val="24"/>
        </w:rPr>
        <w:t xml:space="preserve">(vi) </w:t>
      </w:r>
      <w:r w:rsidR="00E762EC">
        <w:rPr>
          <w:rFonts w:ascii="Verdana" w:hAnsi="Verdana"/>
          <w:sz w:val="24"/>
          <w:szCs w:val="24"/>
        </w:rPr>
        <w:t xml:space="preserve">When these claims are examined with reference to the definition provided in sub-clause (D) of section 2 (9) of the PBPT Act, 2016, one finds that there are persons identifiable who claim ownership </w:t>
      </w:r>
      <w:r w:rsidR="00EF63C6">
        <w:rPr>
          <w:rFonts w:ascii="Verdana" w:hAnsi="Verdana"/>
          <w:sz w:val="24"/>
          <w:szCs w:val="24"/>
        </w:rPr>
        <w:t>o</w:t>
      </w:r>
      <w:r w:rsidR="00E762EC">
        <w:rPr>
          <w:rFonts w:ascii="Verdana" w:hAnsi="Verdana"/>
          <w:sz w:val="24"/>
          <w:szCs w:val="24"/>
        </w:rPr>
        <w:t>f cash as beneficial owner</w:t>
      </w:r>
      <w:r w:rsidR="00B95035">
        <w:rPr>
          <w:rFonts w:ascii="Verdana" w:hAnsi="Verdana"/>
          <w:sz w:val="24"/>
          <w:szCs w:val="24"/>
        </w:rPr>
        <w:t xml:space="preserve"> of the property in the form of cash. The term ‘fictitious’ and ‘untraceable’ are </w:t>
      </w:r>
      <w:r w:rsidR="006E55F6">
        <w:rPr>
          <w:rFonts w:ascii="Verdana" w:hAnsi="Verdana"/>
          <w:sz w:val="24"/>
          <w:szCs w:val="24"/>
        </w:rPr>
        <w:t>distinct. The</w:t>
      </w:r>
      <w:r w:rsidR="00B95035">
        <w:rPr>
          <w:rFonts w:ascii="Verdana" w:hAnsi="Verdana"/>
          <w:sz w:val="24"/>
          <w:szCs w:val="24"/>
        </w:rPr>
        <w:t xml:space="preserve"> person providing consideration may be either a real person or a fictitious one. If the p</w:t>
      </w:r>
      <w:r w:rsidR="003667E0">
        <w:rPr>
          <w:rFonts w:ascii="Verdana" w:hAnsi="Verdana"/>
          <w:sz w:val="24"/>
          <w:szCs w:val="24"/>
        </w:rPr>
        <w:t>e</w:t>
      </w:r>
      <w:r w:rsidR="00B95035">
        <w:rPr>
          <w:rFonts w:ascii="Verdana" w:hAnsi="Verdana"/>
          <w:sz w:val="24"/>
          <w:szCs w:val="24"/>
        </w:rPr>
        <w:t>rson is fictitious (non-existent or imaginary), this term will directly apply. On the other hand, in the event of such person being real</w:t>
      </w:r>
      <w:r w:rsidR="003B5FE1">
        <w:rPr>
          <w:rFonts w:ascii="Verdana" w:hAnsi="Verdana"/>
          <w:sz w:val="24"/>
          <w:szCs w:val="24"/>
        </w:rPr>
        <w:t xml:space="preserve"> </w:t>
      </w:r>
      <w:r w:rsidR="00B95035">
        <w:rPr>
          <w:rFonts w:ascii="Verdana" w:hAnsi="Verdana"/>
          <w:sz w:val="24"/>
          <w:szCs w:val="24"/>
        </w:rPr>
        <w:t xml:space="preserve">and his identity is </w:t>
      </w:r>
      <w:r w:rsidR="00333C77">
        <w:rPr>
          <w:rFonts w:ascii="Verdana" w:hAnsi="Verdana"/>
          <w:sz w:val="24"/>
          <w:szCs w:val="24"/>
        </w:rPr>
        <w:t>established,</w:t>
      </w:r>
      <w:r w:rsidR="00B95035">
        <w:rPr>
          <w:rFonts w:ascii="Verdana" w:hAnsi="Verdana"/>
          <w:sz w:val="24"/>
          <w:szCs w:val="24"/>
        </w:rPr>
        <w:t xml:space="preserve"> he may be traceable or untraceable. If the identity of the consideration provider is known</w:t>
      </w:r>
      <w:r w:rsidR="00263E0B">
        <w:rPr>
          <w:rFonts w:ascii="Verdana" w:hAnsi="Verdana"/>
          <w:sz w:val="24"/>
          <w:szCs w:val="24"/>
        </w:rPr>
        <w:t xml:space="preserve"> </w:t>
      </w:r>
      <w:r w:rsidR="00B95035">
        <w:rPr>
          <w:rFonts w:ascii="Verdana" w:hAnsi="Verdana"/>
          <w:sz w:val="24"/>
          <w:szCs w:val="24"/>
        </w:rPr>
        <w:t>and he is traceable, obviously transaction cannot be considered under sub-clause (D). But, if a real identified person is non-traceable, sub-clause (D) can be invoked</w:t>
      </w:r>
      <w:r w:rsidR="00EF63C6">
        <w:rPr>
          <w:rFonts w:ascii="Verdana" w:hAnsi="Verdana"/>
          <w:sz w:val="24"/>
          <w:szCs w:val="24"/>
        </w:rPr>
        <w:t xml:space="preserve"> </w:t>
      </w:r>
      <w:r w:rsidR="00B95035">
        <w:rPr>
          <w:rFonts w:ascii="Verdana" w:hAnsi="Verdana"/>
          <w:sz w:val="24"/>
          <w:szCs w:val="24"/>
        </w:rPr>
        <w:t xml:space="preserve">to treat the transaction as Benami. A question may arise as to if the person providing consideration </w:t>
      </w:r>
      <w:r w:rsidR="003B5FE1">
        <w:rPr>
          <w:rFonts w:ascii="Verdana" w:hAnsi="Verdana"/>
          <w:sz w:val="24"/>
          <w:szCs w:val="24"/>
        </w:rPr>
        <w:t>is fictitious, how can he</w:t>
      </w:r>
      <w:r w:rsidR="00EF63C6">
        <w:rPr>
          <w:rFonts w:ascii="Verdana" w:hAnsi="Verdana"/>
          <w:sz w:val="24"/>
          <w:szCs w:val="24"/>
        </w:rPr>
        <w:t xml:space="preserve"> be</w:t>
      </w:r>
      <w:r w:rsidR="003B5FE1">
        <w:rPr>
          <w:rFonts w:ascii="Verdana" w:hAnsi="Verdana"/>
          <w:sz w:val="24"/>
          <w:szCs w:val="24"/>
        </w:rPr>
        <w:t xml:space="preserve"> the owner </w:t>
      </w:r>
      <w:r w:rsidR="00EF63C6">
        <w:rPr>
          <w:rFonts w:ascii="Verdana" w:hAnsi="Verdana"/>
          <w:sz w:val="24"/>
          <w:szCs w:val="24"/>
        </w:rPr>
        <w:t xml:space="preserve">to </w:t>
      </w:r>
      <w:r w:rsidR="003B5FE1">
        <w:rPr>
          <w:rFonts w:ascii="Verdana" w:hAnsi="Verdana"/>
          <w:sz w:val="24"/>
          <w:szCs w:val="24"/>
        </w:rPr>
        <w:t>hold property</w:t>
      </w:r>
      <w:r w:rsidR="00443E9C">
        <w:rPr>
          <w:rFonts w:ascii="Verdana" w:hAnsi="Verdana"/>
          <w:sz w:val="24"/>
          <w:szCs w:val="24"/>
        </w:rPr>
        <w:t xml:space="preserve"> </w:t>
      </w:r>
      <w:r w:rsidR="007F4660">
        <w:rPr>
          <w:rFonts w:ascii="Verdana" w:hAnsi="Verdana"/>
          <w:sz w:val="24"/>
          <w:szCs w:val="24"/>
        </w:rPr>
        <w:t>for</w:t>
      </w:r>
      <w:r w:rsidR="00263594">
        <w:rPr>
          <w:rFonts w:ascii="Verdana" w:hAnsi="Verdana"/>
          <w:sz w:val="24"/>
          <w:szCs w:val="24"/>
        </w:rPr>
        <w:t xml:space="preserve"> his benefit. Learned I.O has failed to identify a real identifiable person who is untraceable and has provided the cash to D-1for former’s </w:t>
      </w:r>
      <w:r w:rsidR="00443E9C">
        <w:rPr>
          <w:rFonts w:ascii="Verdana" w:hAnsi="Verdana"/>
          <w:sz w:val="24"/>
          <w:szCs w:val="24"/>
        </w:rPr>
        <w:t>benefit</w:t>
      </w:r>
      <w:r w:rsidR="00263594">
        <w:rPr>
          <w:rFonts w:ascii="Verdana" w:hAnsi="Verdana"/>
          <w:sz w:val="24"/>
          <w:szCs w:val="24"/>
        </w:rPr>
        <w:t xml:space="preserve"> subsequently to attract the provisions of Section 2 (9) (D) of the PBPT Act, 2016.</w:t>
      </w:r>
      <w:r w:rsidR="003B5FE1">
        <w:rPr>
          <w:rFonts w:ascii="Verdana" w:hAnsi="Verdana"/>
          <w:sz w:val="24"/>
          <w:szCs w:val="24"/>
        </w:rPr>
        <w:t xml:space="preserve"> </w:t>
      </w:r>
    </w:p>
    <w:p w:rsidR="00175934" w:rsidRDefault="00175934" w:rsidP="00B71D74">
      <w:pPr>
        <w:spacing w:line="360" w:lineRule="auto"/>
        <w:rPr>
          <w:rFonts w:ascii="Verdana" w:hAnsi="Verdana"/>
          <w:b/>
          <w:sz w:val="24"/>
          <w:szCs w:val="24"/>
          <w:u w:val="single"/>
        </w:rPr>
      </w:pPr>
      <w:r>
        <w:rPr>
          <w:rFonts w:ascii="Verdana" w:hAnsi="Verdana"/>
          <w:sz w:val="24"/>
          <w:szCs w:val="24"/>
        </w:rPr>
        <w:t>(vii)</w:t>
      </w:r>
      <w:r w:rsidR="003B5FE1">
        <w:rPr>
          <w:rFonts w:ascii="Verdana" w:hAnsi="Verdana"/>
          <w:sz w:val="24"/>
          <w:szCs w:val="24"/>
        </w:rPr>
        <w:t xml:space="preserve"> </w:t>
      </w:r>
      <w:r w:rsidR="00EF63C6" w:rsidRPr="00EF63C6">
        <w:rPr>
          <w:rFonts w:ascii="Verdana" w:hAnsi="Verdana"/>
          <w:b/>
          <w:sz w:val="24"/>
          <w:szCs w:val="24"/>
          <w:u w:val="single"/>
        </w:rPr>
        <w:t>I</w:t>
      </w:r>
      <w:r w:rsidR="003B5FE1" w:rsidRPr="00EF63C6">
        <w:rPr>
          <w:rFonts w:ascii="Verdana" w:hAnsi="Verdana"/>
          <w:b/>
          <w:sz w:val="24"/>
          <w:szCs w:val="24"/>
          <w:u w:val="single"/>
        </w:rPr>
        <w:t>n</w:t>
      </w:r>
      <w:r w:rsidR="00EF63C6" w:rsidRPr="00EF63C6">
        <w:rPr>
          <w:rFonts w:ascii="Verdana" w:hAnsi="Verdana"/>
          <w:b/>
          <w:sz w:val="24"/>
          <w:szCs w:val="24"/>
          <w:u w:val="single"/>
        </w:rPr>
        <w:t xml:space="preserve"> such</w:t>
      </w:r>
      <w:r w:rsidR="003B5FE1" w:rsidRPr="00EF63C6">
        <w:rPr>
          <w:rFonts w:ascii="Verdana" w:hAnsi="Verdana"/>
          <w:b/>
          <w:sz w:val="24"/>
          <w:szCs w:val="24"/>
          <w:u w:val="single"/>
        </w:rPr>
        <w:t xml:space="preserve"> a situation if the facts suggest that the owner holds property for his own benefit and the source of consideration is unexplained, he may not be said to be a Benamidar, but </w:t>
      </w:r>
      <w:r w:rsidR="00263594">
        <w:rPr>
          <w:rFonts w:ascii="Verdana" w:hAnsi="Verdana"/>
          <w:b/>
          <w:sz w:val="24"/>
          <w:szCs w:val="24"/>
          <w:u w:val="single"/>
        </w:rPr>
        <w:t xml:space="preserve">has to be treated as </w:t>
      </w:r>
      <w:r w:rsidR="003B5FE1" w:rsidRPr="00EF63C6">
        <w:rPr>
          <w:rFonts w:ascii="Verdana" w:hAnsi="Verdana"/>
          <w:b/>
          <w:sz w:val="24"/>
          <w:szCs w:val="24"/>
          <w:u w:val="single"/>
        </w:rPr>
        <w:t xml:space="preserve">real owner who is not able to explain the source of investment in property. </w:t>
      </w:r>
    </w:p>
    <w:p w:rsidR="003C528F" w:rsidRPr="0030771E" w:rsidRDefault="00175934" w:rsidP="00B71D74">
      <w:pPr>
        <w:spacing w:line="360" w:lineRule="auto"/>
        <w:rPr>
          <w:rFonts w:ascii="Verdana" w:hAnsi="Verdana"/>
          <w:sz w:val="24"/>
          <w:szCs w:val="24"/>
        </w:rPr>
      </w:pPr>
      <w:r w:rsidRPr="00175934">
        <w:rPr>
          <w:rFonts w:ascii="Verdana" w:hAnsi="Verdana"/>
          <w:sz w:val="24"/>
          <w:szCs w:val="24"/>
        </w:rPr>
        <w:t xml:space="preserve">(viii) </w:t>
      </w:r>
      <w:r w:rsidR="003B5FE1" w:rsidRPr="0030771E">
        <w:rPr>
          <w:rFonts w:ascii="Verdana" w:hAnsi="Verdana"/>
          <w:sz w:val="24"/>
          <w:szCs w:val="24"/>
        </w:rPr>
        <w:t>Thus, provisions of the PB</w:t>
      </w:r>
      <w:r w:rsidR="00263594">
        <w:rPr>
          <w:rFonts w:ascii="Verdana" w:hAnsi="Verdana"/>
          <w:sz w:val="24"/>
          <w:szCs w:val="24"/>
        </w:rPr>
        <w:t xml:space="preserve">PT Act, 2016 will not apply, </w:t>
      </w:r>
      <w:proofErr w:type="gramStart"/>
      <w:r w:rsidR="00263594">
        <w:rPr>
          <w:rFonts w:ascii="Verdana" w:hAnsi="Verdana"/>
          <w:sz w:val="24"/>
          <w:szCs w:val="24"/>
        </w:rPr>
        <w:t>then</w:t>
      </w:r>
      <w:proofErr w:type="gramEnd"/>
      <w:r w:rsidR="00263594">
        <w:rPr>
          <w:rFonts w:ascii="Verdana" w:hAnsi="Verdana"/>
          <w:sz w:val="24"/>
          <w:szCs w:val="24"/>
        </w:rPr>
        <w:t xml:space="preserve"> </w:t>
      </w:r>
      <w:r w:rsidR="003B5FE1" w:rsidRPr="0030771E">
        <w:rPr>
          <w:rFonts w:ascii="Verdana" w:hAnsi="Verdana"/>
          <w:sz w:val="24"/>
          <w:szCs w:val="24"/>
        </w:rPr>
        <w:t xml:space="preserve">action may be taken under some other appropriate law. </w:t>
      </w:r>
      <w:r w:rsidR="00333C77" w:rsidRPr="0030771E">
        <w:rPr>
          <w:rFonts w:ascii="Verdana" w:hAnsi="Verdana"/>
          <w:sz w:val="24"/>
          <w:szCs w:val="24"/>
        </w:rPr>
        <w:t xml:space="preserve"> The present case l</w:t>
      </w:r>
      <w:r w:rsidR="00263E0B" w:rsidRPr="0030771E">
        <w:rPr>
          <w:rFonts w:ascii="Verdana" w:hAnsi="Verdana"/>
          <w:sz w:val="24"/>
          <w:szCs w:val="24"/>
        </w:rPr>
        <w:t>i</w:t>
      </w:r>
      <w:r w:rsidR="00333C77" w:rsidRPr="0030771E">
        <w:rPr>
          <w:rFonts w:ascii="Verdana" w:hAnsi="Verdana"/>
          <w:sz w:val="24"/>
          <w:szCs w:val="24"/>
        </w:rPr>
        <w:t xml:space="preserve">es under this category and will not be covered </w:t>
      </w:r>
      <w:r w:rsidR="00EF63C6" w:rsidRPr="0030771E">
        <w:rPr>
          <w:rFonts w:ascii="Verdana" w:hAnsi="Verdana"/>
          <w:sz w:val="24"/>
          <w:szCs w:val="24"/>
        </w:rPr>
        <w:t>by</w:t>
      </w:r>
      <w:r w:rsidR="00263E0B" w:rsidRPr="0030771E">
        <w:rPr>
          <w:rFonts w:ascii="Verdana" w:hAnsi="Verdana"/>
          <w:sz w:val="24"/>
          <w:szCs w:val="24"/>
        </w:rPr>
        <w:t xml:space="preserve"> Benami transaction either </w:t>
      </w:r>
      <w:r w:rsidR="00333C77" w:rsidRPr="0030771E">
        <w:rPr>
          <w:rFonts w:ascii="Verdana" w:hAnsi="Verdana"/>
          <w:sz w:val="24"/>
          <w:szCs w:val="24"/>
        </w:rPr>
        <w:t>by</w:t>
      </w:r>
      <w:r w:rsidR="00263E0B" w:rsidRPr="0030771E">
        <w:rPr>
          <w:rFonts w:ascii="Verdana" w:hAnsi="Verdana"/>
          <w:sz w:val="24"/>
          <w:szCs w:val="24"/>
        </w:rPr>
        <w:t xml:space="preserve"> sub-clauses (A) to (C</w:t>
      </w:r>
      <w:r w:rsidR="003C528F" w:rsidRPr="0030771E">
        <w:rPr>
          <w:rFonts w:ascii="Verdana" w:hAnsi="Verdana"/>
          <w:sz w:val="24"/>
          <w:szCs w:val="24"/>
        </w:rPr>
        <w:t>) or</w:t>
      </w:r>
      <w:r w:rsidR="00263E0B" w:rsidRPr="0030771E">
        <w:rPr>
          <w:rFonts w:ascii="Verdana" w:hAnsi="Verdana"/>
          <w:sz w:val="24"/>
          <w:szCs w:val="24"/>
        </w:rPr>
        <w:t xml:space="preserve"> </w:t>
      </w:r>
      <w:r w:rsidR="00EF63C6" w:rsidRPr="0030771E">
        <w:rPr>
          <w:rFonts w:ascii="Verdana" w:hAnsi="Verdana"/>
          <w:sz w:val="24"/>
          <w:szCs w:val="24"/>
        </w:rPr>
        <w:t xml:space="preserve">under </w:t>
      </w:r>
      <w:r w:rsidR="00263E0B" w:rsidRPr="0030771E">
        <w:rPr>
          <w:rFonts w:ascii="Verdana" w:hAnsi="Verdana"/>
          <w:sz w:val="24"/>
          <w:szCs w:val="24"/>
        </w:rPr>
        <w:t>sub-clause (D)</w:t>
      </w:r>
      <w:r w:rsidR="00443E9C">
        <w:rPr>
          <w:rFonts w:ascii="Verdana" w:hAnsi="Verdana"/>
          <w:sz w:val="24"/>
          <w:szCs w:val="24"/>
        </w:rPr>
        <w:t xml:space="preserve"> </w:t>
      </w:r>
      <w:r w:rsidR="00263E0B" w:rsidRPr="0030771E">
        <w:rPr>
          <w:rFonts w:ascii="Verdana" w:hAnsi="Verdana"/>
          <w:sz w:val="24"/>
          <w:szCs w:val="24"/>
        </w:rPr>
        <w:t>of Section 2 (9) of</w:t>
      </w:r>
      <w:r w:rsidR="00333C77" w:rsidRPr="0030771E">
        <w:rPr>
          <w:rFonts w:ascii="Verdana" w:hAnsi="Verdana"/>
          <w:sz w:val="24"/>
          <w:szCs w:val="24"/>
        </w:rPr>
        <w:t xml:space="preserve"> the PBPT Act, 2016.</w:t>
      </w:r>
    </w:p>
    <w:p w:rsidR="00175934" w:rsidRDefault="00175934" w:rsidP="00B71D74">
      <w:pPr>
        <w:spacing w:line="360" w:lineRule="auto"/>
        <w:rPr>
          <w:rFonts w:ascii="Verdana" w:hAnsi="Verdana"/>
          <w:sz w:val="24"/>
          <w:szCs w:val="24"/>
        </w:rPr>
      </w:pPr>
      <w:r>
        <w:rPr>
          <w:rFonts w:ascii="Verdana" w:hAnsi="Verdana"/>
          <w:b/>
          <w:sz w:val="24"/>
          <w:szCs w:val="24"/>
          <w:u w:val="single"/>
        </w:rPr>
        <w:t xml:space="preserve">3. </w:t>
      </w:r>
      <w:r w:rsidR="0030771E" w:rsidRPr="00547B16">
        <w:rPr>
          <w:rFonts w:ascii="Verdana" w:hAnsi="Verdana"/>
          <w:b/>
          <w:sz w:val="24"/>
          <w:szCs w:val="24"/>
          <w:u w:val="single"/>
        </w:rPr>
        <w:t>Issues raised in the rejoinder of dated 03/04/2023 of learned I.O and our response to the issues</w:t>
      </w:r>
      <w:proofErr w:type="gramStart"/>
      <w:r w:rsidR="0030771E" w:rsidRPr="00547B16">
        <w:rPr>
          <w:rFonts w:ascii="Verdana" w:hAnsi="Verdana"/>
          <w:b/>
          <w:sz w:val="24"/>
          <w:szCs w:val="24"/>
          <w:u w:val="single"/>
        </w:rPr>
        <w:t>:</w:t>
      </w:r>
      <w:r w:rsidR="0030771E">
        <w:rPr>
          <w:rFonts w:ascii="Verdana" w:hAnsi="Verdana"/>
          <w:sz w:val="24"/>
          <w:szCs w:val="24"/>
        </w:rPr>
        <w:t>;</w:t>
      </w:r>
      <w:proofErr w:type="gramEnd"/>
      <w:r w:rsidR="0030771E">
        <w:rPr>
          <w:rFonts w:ascii="Verdana" w:hAnsi="Verdana"/>
          <w:sz w:val="24"/>
          <w:szCs w:val="24"/>
        </w:rPr>
        <w:t xml:space="preserve"> </w:t>
      </w:r>
    </w:p>
    <w:p w:rsidR="006A4C6D" w:rsidRDefault="0030771E" w:rsidP="00B71D74">
      <w:pPr>
        <w:spacing w:line="360" w:lineRule="auto"/>
        <w:rPr>
          <w:rFonts w:ascii="Verdana" w:hAnsi="Verdana"/>
          <w:sz w:val="24"/>
          <w:szCs w:val="24"/>
        </w:rPr>
      </w:pPr>
      <w:r>
        <w:rPr>
          <w:rFonts w:ascii="Verdana" w:hAnsi="Verdana"/>
          <w:sz w:val="24"/>
          <w:szCs w:val="24"/>
        </w:rPr>
        <w:t>Following</w:t>
      </w:r>
      <w:r w:rsidR="006A4C6D">
        <w:rPr>
          <w:rFonts w:ascii="Verdana" w:hAnsi="Verdana"/>
          <w:sz w:val="24"/>
          <w:szCs w:val="24"/>
        </w:rPr>
        <w:t xml:space="preserve"> </w:t>
      </w:r>
      <w:r w:rsidR="003C528F">
        <w:rPr>
          <w:rFonts w:ascii="Verdana" w:hAnsi="Verdana"/>
          <w:sz w:val="24"/>
          <w:szCs w:val="24"/>
        </w:rPr>
        <w:t>issues</w:t>
      </w:r>
      <w:r w:rsidR="00E727D9">
        <w:rPr>
          <w:rFonts w:ascii="Verdana" w:hAnsi="Verdana"/>
          <w:sz w:val="24"/>
          <w:szCs w:val="24"/>
        </w:rPr>
        <w:t>, among others,</w:t>
      </w:r>
      <w:r w:rsidR="006A4C6D">
        <w:rPr>
          <w:rFonts w:ascii="Verdana" w:hAnsi="Verdana"/>
          <w:sz w:val="24"/>
          <w:szCs w:val="24"/>
        </w:rPr>
        <w:t xml:space="preserve"> are </w:t>
      </w:r>
      <w:r w:rsidR="003C528F">
        <w:rPr>
          <w:rFonts w:ascii="Verdana" w:hAnsi="Verdana"/>
          <w:sz w:val="24"/>
          <w:szCs w:val="24"/>
        </w:rPr>
        <w:t>rais</w:t>
      </w:r>
      <w:r w:rsidR="006A4C6D">
        <w:rPr>
          <w:rFonts w:ascii="Verdana" w:hAnsi="Verdana"/>
          <w:sz w:val="24"/>
          <w:szCs w:val="24"/>
        </w:rPr>
        <w:t>ed</w:t>
      </w:r>
      <w:r w:rsidR="003C528F">
        <w:rPr>
          <w:rFonts w:ascii="Verdana" w:hAnsi="Verdana"/>
          <w:sz w:val="24"/>
          <w:szCs w:val="24"/>
        </w:rPr>
        <w:t xml:space="preserve"> by learned I.O in his reply which are addressed separately as under</w:t>
      </w:r>
      <w:r w:rsidR="006A4C6D">
        <w:rPr>
          <w:rFonts w:ascii="Verdana" w:hAnsi="Verdana"/>
          <w:sz w:val="24"/>
          <w:szCs w:val="24"/>
        </w:rPr>
        <w:t xml:space="preserve"> </w:t>
      </w:r>
      <w:r w:rsidR="00DE6DBC">
        <w:rPr>
          <w:rFonts w:ascii="Verdana" w:hAnsi="Verdana"/>
          <w:sz w:val="24"/>
          <w:szCs w:val="24"/>
        </w:rPr>
        <w:t>–</w:t>
      </w:r>
    </w:p>
    <w:p w:rsidR="00DE6DBC" w:rsidRPr="00D537CD" w:rsidRDefault="00DE6DBC" w:rsidP="00DE6DBC">
      <w:pPr>
        <w:pStyle w:val="ListParagraph"/>
        <w:numPr>
          <w:ilvl w:val="0"/>
          <w:numId w:val="7"/>
        </w:numPr>
        <w:spacing w:line="360" w:lineRule="auto"/>
        <w:rPr>
          <w:rFonts w:ascii="Verdana" w:hAnsi="Verdana"/>
          <w:i/>
          <w:sz w:val="24"/>
          <w:szCs w:val="24"/>
        </w:rPr>
      </w:pPr>
      <w:r w:rsidRPr="00D537CD">
        <w:rPr>
          <w:rFonts w:ascii="Verdana" w:hAnsi="Verdana"/>
          <w:i/>
          <w:sz w:val="24"/>
          <w:szCs w:val="24"/>
        </w:rPr>
        <w:lastRenderedPageBreak/>
        <w:t xml:space="preserve">Submission on the part of D-1 does not bring any new facts/ objections except the allegation that reference under Section 24 (5) of the PBPT Act, 2016 is misconceived, illegal, bad-in-law, biased, unwarranted &amp; unnecessary which arguments have already been considered after due consideration, however not found tenable for the reasons as elaborately discussed in the order dated 29/08/2022. </w:t>
      </w:r>
    </w:p>
    <w:p w:rsidR="008510F3" w:rsidRPr="00D537CD" w:rsidRDefault="00CB643D" w:rsidP="008510F3">
      <w:pPr>
        <w:spacing w:line="360" w:lineRule="auto"/>
        <w:ind w:left="360"/>
        <w:rPr>
          <w:rFonts w:ascii="Verdana" w:hAnsi="Verdana"/>
          <w:i/>
          <w:sz w:val="24"/>
          <w:szCs w:val="24"/>
        </w:rPr>
      </w:pPr>
      <w:r>
        <w:rPr>
          <w:rFonts w:ascii="Verdana" w:hAnsi="Verdana"/>
          <w:b/>
          <w:sz w:val="24"/>
          <w:szCs w:val="24"/>
        </w:rPr>
        <w:t>1.</w:t>
      </w:r>
      <w:r w:rsidRPr="0051777F">
        <w:rPr>
          <w:rFonts w:ascii="Verdana" w:hAnsi="Verdana"/>
          <w:b/>
          <w:sz w:val="24"/>
          <w:szCs w:val="24"/>
        </w:rPr>
        <w:t xml:space="preserve"> Our</w:t>
      </w:r>
      <w:r w:rsidR="00DE6DBC" w:rsidRPr="0051777F">
        <w:rPr>
          <w:rFonts w:ascii="Verdana" w:hAnsi="Verdana"/>
          <w:b/>
          <w:sz w:val="24"/>
          <w:szCs w:val="24"/>
        </w:rPr>
        <w:t xml:space="preserve"> Response:</w:t>
      </w:r>
      <w:r w:rsidR="00DE6DBC">
        <w:rPr>
          <w:rFonts w:ascii="Verdana" w:hAnsi="Verdana"/>
          <w:sz w:val="24"/>
          <w:szCs w:val="24"/>
        </w:rPr>
        <w:t xml:space="preserve"> There is no obligation under the law cast upon D-1 to bring forth new facts and evidence since it is for learned I.O to prove the D-1</w:t>
      </w:r>
      <w:r w:rsidR="008510F3">
        <w:rPr>
          <w:rFonts w:ascii="Verdana" w:hAnsi="Verdana"/>
          <w:sz w:val="24"/>
          <w:szCs w:val="24"/>
        </w:rPr>
        <w:t xml:space="preserve"> to be Benamidar. Further, learned I.O cannot sit in judgment o</w:t>
      </w:r>
      <w:r w:rsidR="00443E9C">
        <w:rPr>
          <w:rFonts w:ascii="Verdana" w:hAnsi="Verdana"/>
          <w:sz w:val="24"/>
          <w:szCs w:val="24"/>
        </w:rPr>
        <w:t>v</w:t>
      </w:r>
      <w:r w:rsidR="008510F3">
        <w:rPr>
          <w:rFonts w:ascii="Verdana" w:hAnsi="Verdana"/>
          <w:sz w:val="24"/>
          <w:szCs w:val="24"/>
        </w:rPr>
        <w:t xml:space="preserve">er his own order of dated 29/08/2022 when the matter is now pending before </w:t>
      </w:r>
      <w:proofErr w:type="spellStart"/>
      <w:r w:rsidR="008510F3">
        <w:rPr>
          <w:rFonts w:ascii="Verdana" w:hAnsi="Verdana"/>
          <w:sz w:val="24"/>
          <w:szCs w:val="24"/>
        </w:rPr>
        <w:t>hon’ble</w:t>
      </w:r>
      <w:proofErr w:type="spellEnd"/>
      <w:r w:rsidR="008510F3">
        <w:rPr>
          <w:rFonts w:ascii="Verdana" w:hAnsi="Verdana"/>
          <w:sz w:val="24"/>
          <w:szCs w:val="24"/>
        </w:rPr>
        <w:t xml:space="preserve"> Adjudicating Authority. I</w:t>
      </w:r>
      <w:r w:rsidR="00DE6DBC">
        <w:rPr>
          <w:rFonts w:ascii="Verdana" w:hAnsi="Verdana"/>
          <w:sz w:val="24"/>
          <w:szCs w:val="24"/>
        </w:rPr>
        <w:t xml:space="preserve">t is not open to learned I.O to </w:t>
      </w:r>
      <w:r w:rsidR="00422946">
        <w:rPr>
          <w:rFonts w:ascii="Verdana" w:hAnsi="Verdana"/>
          <w:sz w:val="24"/>
          <w:szCs w:val="24"/>
        </w:rPr>
        <w:t xml:space="preserve">uphold </w:t>
      </w:r>
      <w:r w:rsidR="008510F3">
        <w:rPr>
          <w:rFonts w:ascii="Verdana" w:hAnsi="Verdana"/>
          <w:sz w:val="24"/>
          <w:szCs w:val="24"/>
        </w:rPr>
        <w:t xml:space="preserve">his </w:t>
      </w:r>
      <w:proofErr w:type="gramStart"/>
      <w:r w:rsidR="008510F3">
        <w:rPr>
          <w:rFonts w:ascii="Verdana" w:hAnsi="Verdana"/>
          <w:sz w:val="24"/>
          <w:szCs w:val="24"/>
        </w:rPr>
        <w:t>decision  by</w:t>
      </w:r>
      <w:proofErr w:type="gramEnd"/>
      <w:r w:rsidR="008510F3">
        <w:rPr>
          <w:rFonts w:ascii="Verdana" w:hAnsi="Verdana"/>
          <w:sz w:val="24"/>
          <w:szCs w:val="24"/>
        </w:rPr>
        <w:t xml:space="preserve"> claiming that he has elaborately discussed in his own order. If that so, then the need for adjudication would be irrelevant.</w:t>
      </w:r>
      <w:r w:rsidR="008510F3" w:rsidRPr="00D537CD">
        <w:rPr>
          <w:rFonts w:ascii="Verdana" w:hAnsi="Verdana"/>
          <w:i/>
          <w:sz w:val="24"/>
          <w:szCs w:val="24"/>
        </w:rPr>
        <w:t xml:space="preserve"> </w:t>
      </w:r>
    </w:p>
    <w:p w:rsidR="0051777F" w:rsidRPr="00D537CD" w:rsidRDefault="00422946" w:rsidP="0051777F">
      <w:pPr>
        <w:pStyle w:val="ListParagraph"/>
        <w:numPr>
          <w:ilvl w:val="0"/>
          <w:numId w:val="7"/>
        </w:numPr>
        <w:spacing w:line="360" w:lineRule="auto"/>
        <w:rPr>
          <w:rFonts w:ascii="Verdana" w:hAnsi="Verdana"/>
          <w:i/>
          <w:sz w:val="24"/>
          <w:szCs w:val="24"/>
        </w:rPr>
      </w:pPr>
      <w:r>
        <w:rPr>
          <w:rFonts w:ascii="Verdana" w:hAnsi="Verdana"/>
          <w:i/>
          <w:sz w:val="24"/>
          <w:szCs w:val="24"/>
        </w:rPr>
        <w:t>T</w:t>
      </w:r>
      <w:r w:rsidR="0051777F" w:rsidRPr="00D537CD">
        <w:rPr>
          <w:rFonts w:ascii="Verdana" w:hAnsi="Verdana"/>
          <w:i/>
          <w:sz w:val="24"/>
          <w:szCs w:val="24"/>
        </w:rPr>
        <w:t xml:space="preserve">he Benamidar has made bald and hypothetical averments in the reply without any cogent proof that the amount recovered from the </w:t>
      </w:r>
      <w:r w:rsidR="00CB643D" w:rsidRPr="00D537CD">
        <w:rPr>
          <w:rFonts w:ascii="Verdana" w:hAnsi="Verdana"/>
          <w:i/>
          <w:sz w:val="24"/>
          <w:szCs w:val="24"/>
        </w:rPr>
        <w:t>Benamidar</w:t>
      </w:r>
      <w:r w:rsidR="0051777F" w:rsidRPr="00D537CD">
        <w:rPr>
          <w:rFonts w:ascii="Verdana" w:hAnsi="Verdana"/>
          <w:i/>
          <w:sz w:val="24"/>
          <w:szCs w:val="24"/>
        </w:rPr>
        <w:t xml:space="preserve"> premises did not belong to him and if it did, the Benamidar has failed to bring on record any evidence of the same. Further analyzing the financial credibility of Rajesh Nagindas Patel from ITR and material available on record it is clear that he cannot be the owner of such </w:t>
      </w:r>
      <w:proofErr w:type="gramStart"/>
      <w:r w:rsidR="0051777F" w:rsidRPr="00D537CD">
        <w:rPr>
          <w:rFonts w:ascii="Verdana" w:hAnsi="Verdana"/>
          <w:i/>
          <w:sz w:val="24"/>
          <w:szCs w:val="24"/>
        </w:rPr>
        <w:t>a huge</w:t>
      </w:r>
      <w:proofErr w:type="gramEnd"/>
      <w:r w:rsidR="0051777F" w:rsidRPr="00D537CD">
        <w:rPr>
          <w:rFonts w:ascii="Verdana" w:hAnsi="Verdana"/>
          <w:i/>
          <w:sz w:val="24"/>
          <w:szCs w:val="24"/>
        </w:rPr>
        <w:t xml:space="preserve"> cash.</w:t>
      </w:r>
    </w:p>
    <w:p w:rsidR="00CD3D13" w:rsidRPr="00517E54" w:rsidRDefault="00CB643D" w:rsidP="00CD3D13">
      <w:pPr>
        <w:pStyle w:val="ListParagraph"/>
        <w:numPr>
          <w:ilvl w:val="0"/>
          <w:numId w:val="9"/>
        </w:numPr>
        <w:spacing w:line="360" w:lineRule="auto"/>
        <w:rPr>
          <w:rFonts w:ascii="Verdana" w:hAnsi="Verdana"/>
          <w:b/>
          <w:sz w:val="24"/>
          <w:szCs w:val="24"/>
          <w:u w:val="single"/>
        </w:rPr>
      </w:pPr>
      <w:r w:rsidRPr="00CD3D13">
        <w:rPr>
          <w:rFonts w:ascii="Verdana" w:hAnsi="Verdana"/>
          <w:b/>
          <w:sz w:val="24"/>
          <w:szCs w:val="24"/>
        </w:rPr>
        <w:t>Our</w:t>
      </w:r>
      <w:r w:rsidR="0051777F" w:rsidRPr="00CD3D13">
        <w:rPr>
          <w:rFonts w:ascii="Verdana" w:hAnsi="Verdana"/>
          <w:b/>
          <w:sz w:val="24"/>
          <w:szCs w:val="24"/>
        </w:rPr>
        <w:t xml:space="preserve"> Response: </w:t>
      </w:r>
      <w:r w:rsidR="0051777F" w:rsidRPr="00CD3D13">
        <w:rPr>
          <w:rFonts w:ascii="Verdana" w:hAnsi="Verdana"/>
          <w:sz w:val="24"/>
          <w:szCs w:val="24"/>
        </w:rPr>
        <w:t xml:space="preserve">In this connection, it may be stated that D-1 has given whatever evidence it had along with the explanation and evidence which the claimants of the cash could provide to him. Rejection of the explanation and evidence led does not justify </w:t>
      </w:r>
      <w:r w:rsidRPr="00CD3D13">
        <w:rPr>
          <w:rFonts w:ascii="Verdana" w:hAnsi="Verdana"/>
          <w:sz w:val="24"/>
          <w:szCs w:val="24"/>
        </w:rPr>
        <w:t>saying</w:t>
      </w:r>
      <w:r w:rsidR="00040094" w:rsidRPr="00CD3D13">
        <w:rPr>
          <w:rFonts w:ascii="Verdana" w:hAnsi="Verdana"/>
          <w:sz w:val="24"/>
          <w:szCs w:val="24"/>
        </w:rPr>
        <w:t xml:space="preserve"> that it gets covered by the provisions of Section 2 (9) (D) of the PBPT Act, 2016.</w:t>
      </w:r>
      <w:r w:rsidR="00040094" w:rsidRPr="00517E54">
        <w:rPr>
          <w:rFonts w:ascii="Verdana" w:hAnsi="Verdana"/>
          <w:b/>
          <w:sz w:val="24"/>
          <w:szCs w:val="24"/>
          <w:u w:val="single"/>
        </w:rPr>
        <w:t xml:space="preserve"> There can be a situation where persons/ claimants m</w:t>
      </w:r>
      <w:r w:rsidR="00653C5C" w:rsidRPr="00517E54">
        <w:rPr>
          <w:rFonts w:ascii="Verdana" w:hAnsi="Verdana"/>
          <w:b/>
          <w:sz w:val="24"/>
          <w:szCs w:val="24"/>
          <w:u w:val="single"/>
        </w:rPr>
        <w:t>ight have acquired cash for his</w:t>
      </w:r>
      <w:r w:rsidR="00517E54">
        <w:rPr>
          <w:rFonts w:ascii="Verdana" w:hAnsi="Verdana"/>
          <w:b/>
          <w:sz w:val="24"/>
          <w:szCs w:val="24"/>
          <w:u w:val="single"/>
        </w:rPr>
        <w:t>/their</w:t>
      </w:r>
      <w:r w:rsidR="00653C5C" w:rsidRPr="00517E54">
        <w:rPr>
          <w:rFonts w:ascii="Verdana" w:hAnsi="Verdana"/>
          <w:b/>
          <w:sz w:val="24"/>
          <w:szCs w:val="24"/>
          <w:u w:val="single"/>
        </w:rPr>
        <w:t xml:space="preserve"> </w:t>
      </w:r>
      <w:r w:rsidR="00040094" w:rsidRPr="00517E54">
        <w:rPr>
          <w:rFonts w:ascii="Verdana" w:hAnsi="Verdana"/>
          <w:b/>
          <w:sz w:val="24"/>
          <w:szCs w:val="24"/>
          <w:u w:val="single"/>
        </w:rPr>
        <w:t xml:space="preserve">own </w:t>
      </w:r>
      <w:r w:rsidR="00517E54">
        <w:rPr>
          <w:rFonts w:ascii="Verdana" w:hAnsi="Verdana"/>
          <w:b/>
          <w:sz w:val="24"/>
          <w:szCs w:val="24"/>
          <w:u w:val="single"/>
        </w:rPr>
        <w:t>benefit but</w:t>
      </w:r>
      <w:r w:rsidR="00040094" w:rsidRPr="00517E54">
        <w:rPr>
          <w:rFonts w:ascii="Verdana" w:hAnsi="Verdana"/>
          <w:b/>
          <w:sz w:val="24"/>
          <w:szCs w:val="24"/>
          <w:u w:val="single"/>
        </w:rPr>
        <w:t xml:space="preserve"> simply does not have relevant documents to prove the source. The claimants might be enjoying the property as their own property but unable to explain </w:t>
      </w:r>
      <w:r w:rsidRPr="00517E54">
        <w:rPr>
          <w:rFonts w:ascii="Verdana" w:hAnsi="Verdana"/>
          <w:b/>
          <w:sz w:val="24"/>
          <w:szCs w:val="24"/>
          <w:u w:val="single"/>
        </w:rPr>
        <w:t>its</w:t>
      </w:r>
      <w:r w:rsidR="00040094" w:rsidRPr="00517E54">
        <w:rPr>
          <w:rFonts w:ascii="Verdana" w:hAnsi="Verdana"/>
          <w:b/>
          <w:sz w:val="24"/>
          <w:szCs w:val="24"/>
          <w:u w:val="single"/>
        </w:rPr>
        <w:t xml:space="preserve"> source. In such a </w:t>
      </w:r>
      <w:r w:rsidR="00040094" w:rsidRPr="00517E54">
        <w:rPr>
          <w:rFonts w:ascii="Verdana" w:hAnsi="Verdana"/>
          <w:b/>
          <w:sz w:val="24"/>
          <w:szCs w:val="24"/>
          <w:u w:val="single"/>
        </w:rPr>
        <w:lastRenderedPageBreak/>
        <w:t>situation Section 2 (9) (D) of amended PBPT Act, 2016 cannot be invoked</w:t>
      </w:r>
      <w:r w:rsidR="00517E54">
        <w:rPr>
          <w:rFonts w:ascii="Verdana" w:hAnsi="Verdana"/>
          <w:b/>
          <w:sz w:val="24"/>
          <w:szCs w:val="24"/>
          <w:u w:val="single"/>
        </w:rPr>
        <w:t>.</w:t>
      </w:r>
      <w:r w:rsidR="00040094" w:rsidRPr="00517E54">
        <w:rPr>
          <w:rFonts w:ascii="Verdana" w:hAnsi="Verdana"/>
          <w:b/>
          <w:sz w:val="24"/>
          <w:szCs w:val="24"/>
          <w:u w:val="single"/>
        </w:rPr>
        <w:t xml:space="preserve"> Only the proceedings of some other legislations say under the Income-tax Act, 1961 may be taken up where the </w:t>
      </w:r>
      <w:r w:rsidR="00CD3D13" w:rsidRPr="00517E54">
        <w:rPr>
          <w:rFonts w:ascii="Verdana" w:hAnsi="Verdana"/>
          <w:b/>
          <w:sz w:val="24"/>
          <w:szCs w:val="24"/>
          <w:u w:val="single"/>
        </w:rPr>
        <w:t>Assessing</w:t>
      </w:r>
      <w:r w:rsidR="00040094" w:rsidRPr="00517E54">
        <w:rPr>
          <w:rFonts w:ascii="Verdana" w:hAnsi="Verdana"/>
          <w:b/>
          <w:sz w:val="24"/>
          <w:szCs w:val="24"/>
          <w:u w:val="single"/>
        </w:rPr>
        <w:t xml:space="preserve"> Officer is entitled to make the presumption and impose tax upon the value of property of which source is unexplained as deemed income.</w:t>
      </w:r>
      <w:r w:rsidR="00DE136B" w:rsidRPr="00517E54">
        <w:rPr>
          <w:rFonts w:ascii="Verdana" w:hAnsi="Verdana"/>
          <w:b/>
          <w:sz w:val="24"/>
          <w:szCs w:val="24"/>
          <w:u w:val="single"/>
        </w:rPr>
        <w:t xml:space="preserve"> Therefore, in respect of unexplained property, the application of the provisions of Section 69/69A of the Income-tax Act, 1961and Section 2 (9) (D) of the PBPT Act, 2016 are mutually exclusive.</w:t>
      </w:r>
    </w:p>
    <w:p w:rsidR="006A4C6D" w:rsidRPr="00CD3D13" w:rsidRDefault="00DE136B" w:rsidP="00CD3D13">
      <w:pPr>
        <w:spacing w:line="360" w:lineRule="auto"/>
        <w:ind w:left="360"/>
        <w:rPr>
          <w:rFonts w:ascii="Verdana" w:hAnsi="Verdana"/>
          <w:b/>
          <w:sz w:val="24"/>
          <w:szCs w:val="24"/>
        </w:rPr>
      </w:pPr>
      <w:r w:rsidRPr="00CD3D13">
        <w:rPr>
          <w:rFonts w:ascii="Verdana" w:hAnsi="Verdana"/>
          <w:sz w:val="24"/>
          <w:szCs w:val="24"/>
        </w:rPr>
        <w:t>If the interpretation that every unexplained property is Benami property under section 2 (9) (D) of PBPT Act, 2016 is canvassed, it will create havoc and lead to unavoidable harassment to public, as apprehended by the Standing Committee on Finance (2015-16). That interpretation is also contrary to the view expressed by Ministry of Finance before the Standing Committee.</w:t>
      </w:r>
      <w:r w:rsidR="0051777F" w:rsidRPr="00CD3D13">
        <w:rPr>
          <w:rFonts w:ascii="Verdana" w:hAnsi="Verdana"/>
          <w:sz w:val="24"/>
          <w:szCs w:val="24"/>
        </w:rPr>
        <w:t xml:space="preserve"> </w:t>
      </w:r>
      <w:r w:rsidR="00DE6DBC" w:rsidRPr="00CD3D13">
        <w:rPr>
          <w:rFonts w:ascii="Verdana" w:hAnsi="Verdana"/>
          <w:b/>
          <w:sz w:val="24"/>
          <w:szCs w:val="24"/>
        </w:rPr>
        <w:t xml:space="preserve"> </w:t>
      </w:r>
    </w:p>
    <w:p w:rsidR="005C6163" w:rsidRPr="00D537CD" w:rsidRDefault="005C6163" w:rsidP="00CD3D13">
      <w:pPr>
        <w:pStyle w:val="ListParagraph"/>
        <w:numPr>
          <w:ilvl w:val="0"/>
          <w:numId w:val="9"/>
        </w:numPr>
        <w:spacing w:line="360" w:lineRule="auto"/>
        <w:rPr>
          <w:rFonts w:ascii="Verdana" w:hAnsi="Verdana"/>
          <w:i/>
          <w:sz w:val="24"/>
          <w:szCs w:val="24"/>
        </w:rPr>
      </w:pPr>
      <w:r w:rsidRPr="00D537CD">
        <w:rPr>
          <w:rFonts w:ascii="Verdana" w:hAnsi="Verdana"/>
          <w:i/>
          <w:sz w:val="24"/>
          <w:szCs w:val="24"/>
        </w:rPr>
        <w:t>The recovery of cash from the house of the Benamidar shows that the fact of cash was in exclusive knowledge of the Benamidar. However he has failed to provide complete information regarding the ownership of cash.</w:t>
      </w:r>
    </w:p>
    <w:p w:rsidR="00517E54" w:rsidRPr="00517E54" w:rsidRDefault="001A77B5" w:rsidP="00517E54">
      <w:pPr>
        <w:pStyle w:val="ListParagraph"/>
        <w:numPr>
          <w:ilvl w:val="0"/>
          <w:numId w:val="9"/>
        </w:numPr>
        <w:spacing w:line="360" w:lineRule="auto"/>
        <w:rPr>
          <w:rFonts w:ascii="Verdana" w:hAnsi="Verdana"/>
          <w:b/>
          <w:sz w:val="24"/>
          <w:szCs w:val="24"/>
          <w:u w:val="single"/>
        </w:rPr>
      </w:pPr>
      <w:r w:rsidRPr="00517E54">
        <w:rPr>
          <w:rFonts w:ascii="Verdana" w:hAnsi="Verdana"/>
          <w:b/>
          <w:sz w:val="24"/>
          <w:szCs w:val="24"/>
        </w:rPr>
        <w:t>Our</w:t>
      </w:r>
      <w:r w:rsidR="005C6163" w:rsidRPr="00517E54">
        <w:rPr>
          <w:rFonts w:ascii="Verdana" w:hAnsi="Verdana"/>
          <w:b/>
          <w:sz w:val="24"/>
          <w:szCs w:val="24"/>
        </w:rPr>
        <w:t xml:space="preserve"> Response:</w:t>
      </w:r>
      <w:r w:rsidR="005C6163" w:rsidRPr="00517E54">
        <w:rPr>
          <w:rFonts w:ascii="Verdana" w:hAnsi="Verdana"/>
          <w:sz w:val="24"/>
          <w:szCs w:val="24"/>
        </w:rPr>
        <w:t xml:space="preserve"> It is incorrect on the part of learned I.O to say so as not only D-1 </w:t>
      </w:r>
      <w:proofErr w:type="gramStart"/>
      <w:r w:rsidR="00517E54" w:rsidRPr="00517E54">
        <w:rPr>
          <w:rFonts w:ascii="Verdana" w:hAnsi="Verdana"/>
          <w:b/>
          <w:sz w:val="24"/>
          <w:szCs w:val="24"/>
          <w:u w:val="single"/>
        </w:rPr>
        <w:t>The</w:t>
      </w:r>
      <w:proofErr w:type="gramEnd"/>
      <w:r w:rsidR="00517E54" w:rsidRPr="00517E54">
        <w:rPr>
          <w:rFonts w:ascii="Verdana" w:hAnsi="Verdana"/>
          <w:b/>
          <w:sz w:val="24"/>
          <w:szCs w:val="24"/>
          <w:u w:val="single"/>
        </w:rPr>
        <w:t xml:space="preserve"> crux of the discussion being that the expression “Known sources “are distinct from “legal source”. The PBPT Act, 2016 only provides that the source must be known. The legitimacy or legality of source is not specified. If the sources are known but may not be legal or legitimate, the issue may be taken up under the Income-tax Act, 1961 or other law as may be applicable. However, in the PBPT Act, 2016 legitimacy of source has not been made condition whether for treating a transaction as Benami Transaction or exempting the same. </w:t>
      </w:r>
    </w:p>
    <w:p w:rsidR="00C55B8A" w:rsidRPr="00517E54" w:rsidRDefault="00517E54" w:rsidP="00517E54">
      <w:pPr>
        <w:spacing w:line="360" w:lineRule="auto"/>
        <w:ind w:left="360"/>
        <w:rPr>
          <w:rFonts w:ascii="Verdana" w:hAnsi="Verdana"/>
          <w:sz w:val="24"/>
          <w:szCs w:val="24"/>
        </w:rPr>
      </w:pPr>
      <w:r w:rsidRPr="00517E54">
        <w:rPr>
          <w:rFonts w:ascii="Verdana" w:hAnsi="Verdana"/>
          <w:sz w:val="24"/>
          <w:szCs w:val="24"/>
        </w:rPr>
        <w:t>Since in the present case</w:t>
      </w:r>
      <w:r w:rsidR="00020882">
        <w:rPr>
          <w:rFonts w:ascii="Verdana" w:hAnsi="Verdana"/>
          <w:sz w:val="24"/>
          <w:szCs w:val="24"/>
        </w:rPr>
        <w:t>, D-1, the alleged Benamidar,</w:t>
      </w:r>
      <w:r w:rsidR="005C6163" w:rsidRPr="00517E54">
        <w:rPr>
          <w:rFonts w:ascii="Verdana" w:hAnsi="Verdana"/>
          <w:sz w:val="24"/>
          <w:szCs w:val="24"/>
        </w:rPr>
        <w:t xml:space="preserve"> his family </w:t>
      </w:r>
      <w:r w:rsidR="005C6163" w:rsidRPr="00517E54">
        <w:rPr>
          <w:rFonts w:ascii="Verdana" w:hAnsi="Verdana"/>
          <w:sz w:val="24"/>
          <w:szCs w:val="24"/>
        </w:rPr>
        <w:lastRenderedPageBreak/>
        <w:t xml:space="preserve">members and a close family friend have given explanations along with </w:t>
      </w:r>
      <w:r w:rsidRPr="00517E54">
        <w:rPr>
          <w:rFonts w:ascii="Verdana" w:hAnsi="Verdana"/>
          <w:sz w:val="24"/>
          <w:szCs w:val="24"/>
        </w:rPr>
        <w:t>evidence and</w:t>
      </w:r>
      <w:r w:rsidR="005C6163" w:rsidRPr="00517E54">
        <w:rPr>
          <w:rFonts w:ascii="Verdana" w:hAnsi="Verdana"/>
          <w:sz w:val="24"/>
          <w:szCs w:val="24"/>
        </w:rPr>
        <w:t xml:space="preserve"> therefore, it is not correct that this fact was within the exclusive knowledge of D-1. All respective claimants offered their explanation</w:t>
      </w:r>
      <w:r w:rsidR="00020882">
        <w:rPr>
          <w:rFonts w:ascii="Verdana" w:hAnsi="Verdana"/>
          <w:sz w:val="24"/>
          <w:szCs w:val="24"/>
        </w:rPr>
        <w:t xml:space="preserve"> independently</w:t>
      </w:r>
      <w:r w:rsidR="005C6163" w:rsidRPr="00517E54">
        <w:rPr>
          <w:rFonts w:ascii="Verdana" w:hAnsi="Verdana"/>
          <w:sz w:val="24"/>
          <w:szCs w:val="24"/>
        </w:rPr>
        <w:t xml:space="preserve"> to the</w:t>
      </w:r>
      <w:r w:rsidRPr="00517E54">
        <w:rPr>
          <w:rFonts w:ascii="Verdana" w:hAnsi="Verdana"/>
          <w:sz w:val="24"/>
          <w:szCs w:val="24"/>
        </w:rPr>
        <w:t xml:space="preserve"> </w:t>
      </w:r>
      <w:r w:rsidR="005C6163" w:rsidRPr="00517E54">
        <w:rPr>
          <w:rFonts w:ascii="Verdana" w:hAnsi="Verdana"/>
          <w:sz w:val="24"/>
          <w:szCs w:val="24"/>
        </w:rPr>
        <w:t>extent cash belonged to them and evidence in support of such claims</w:t>
      </w:r>
      <w:r w:rsidR="00020882">
        <w:rPr>
          <w:rFonts w:ascii="Verdana" w:hAnsi="Verdana"/>
          <w:sz w:val="24"/>
          <w:szCs w:val="24"/>
        </w:rPr>
        <w:t xml:space="preserve"> is furnished</w:t>
      </w:r>
      <w:r w:rsidR="005C6163" w:rsidRPr="00517E54">
        <w:rPr>
          <w:rFonts w:ascii="Verdana" w:hAnsi="Verdana"/>
          <w:sz w:val="24"/>
          <w:szCs w:val="24"/>
        </w:rPr>
        <w:t>.</w:t>
      </w:r>
    </w:p>
    <w:p w:rsidR="005C6163" w:rsidRPr="00D537CD" w:rsidRDefault="005C6163" w:rsidP="00CD3D13">
      <w:pPr>
        <w:pStyle w:val="ListParagraph"/>
        <w:numPr>
          <w:ilvl w:val="0"/>
          <w:numId w:val="9"/>
        </w:numPr>
        <w:spacing w:line="360" w:lineRule="auto"/>
        <w:rPr>
          <w:rFonts w:ascii="Verdana" w:hAnsi="Verdana"/>
          <w:i/>
          <w:sz w:val="24"/>
          <w:szCs w:val="24"/>
        </w:rPr>
      </w:pPr>
      <w:r w:rsidRPr="00D537CD">
        <w:rPr>
          <w:rFonts w:ascii="Verdana" w:hAnsi="Verdana"/>
          <w:i/>
          <w:sz w:val="24"/>
          <w:szCs w:val="24"/>
        </w:rPr>
        <w:t>Further independent enquiries were also conducted by this office and sufficient opportunity were also given to Shri Rajesh Nagindas Patel (Benamidar) however he failed to submit any supporting evidences to justify his claim;</w:t>
      </w:r>
    </w:p>
    <w:p w:rsidR="005C6163" w:rsidRDefault="00D537CD" w:rsidP="005C6163">
      <w:pPr>
        <w:spacing w:line="360" w:lineRule="auto"/>
        <w:ind w:left="360"/>
        <w:rPr>
          <w:rFonts w:ascii="Verdana" w:hAnsi="Verdana"/>
          <w:sz w:val="24"/>
          <w:szCs w:val="24"/>
        </w:rPr>
      </w:pPr>
      <w:r>
        <w:rPr>
          <w:rFonts w:ascii="Verdana" w:hAnsi="Verdana"/>
          <w:b/>
          <w:sz w:val="24"/>
          <w:szCs w:val="24"/>
        </w:rPr>
        <w:t>4.</w:t>
      </w:r>
      <w:r w:rsidR="00CD3D13">
        <w:rPr>
          <w:rFonts w:ascii="Verdana" w:hAnsi="Verdana"/>
          <w:b/>
          <w:sz w:val="24"/>
          <w:szCs w:val="24"/>
        </w:rPr>
        <w:t>Our Respon</w:t>
      </w:r>
      <w:r w:rsidR="00517E54">
        <w:rPr>
          <w:rFonts w:ascii="Verdana" w:hAnsi="Verdana"/>
          <w:b/>
          <w:sz w:val="24"/>
          <w:szCs w:val="24"/>
        </w:rPr>
        <w:t>se</w:t>
      </w:r>
      <w:r w:rsidR="00CD3D13">
        <w:rPr>
          <w:rFonts w:ascii="Verdana" w:hAnsi="Verdana"/>
          <w:b/>
          <w:sz w:val="24"/>
          <w:szCs w:val="24"/>
        </w:rPr>
        <w:t>:</w:t>
      </w:r>
      <w:r w:rsidR="005C6163">
        <w:rPr>
          <w:rFonts w:ascii="Verdana" w:hAnsi="Verdana"/>
          <w:b/>
          <w:sz w:val="24"/>
          <w:szCs w:val="24"/>
        </w:rPr>
        <w:t xml:space="preserve"> </w:t>
      </w:r>
      <w:r w:rsidR="005C6163">
        <w:rPr>
          <w:rFonts w:ascii="Verdana" w:hAnsi="Verdana"/>
          <w:sz w:val="24"/>
          <w:szCs w:val="24"/>
        </w:rPr>
        <w:t>F</w:t>
      </w:r>
      <w:r w:rsidR="001D1738">
        <w:rPr>
          <w:rFonts w:ascii="Verdana" w:hAnsi="Verdana"/>
          <w:sz w:val="24"/>
          <w:szCs w:val="24"/>
        </w:rPr>
        <w:t>irst of all, there is not an iota of evidence that independent enquiries were conducted by learned I.O</w:t>
      </w:r>
      <w:r w:rsidR="00A961AA">
        <w:rPr>
          <w:rFonts w:ascii="Verdana" w:hAnsi="Verdana"/>
          <w:sz w:val="24"/>
          <w:szCs w:val="24"/>
        </w:rPr>
        <w:t>.</w:t>
      </w:r>
      <w:r w:rsidR="001D1738">
        <w:rPr>
          <w:rFonts w:ascii="Verdana" w:hAnsi="Verdana"/>
          <w:sz w:val="24"/>
          <w:szCs w:val="24"/>
        </w:rPr>
        <w:t xml:space="preserve"> as no such inquiry was ever confronted to D-1 and secondly, whatever supporting evidence D-1 had, were duly filed with learned I.O. Learned I.O </w:t>
      </w:r>
      <w:r w:rsidR="00A961AA">
        <w:rPr>
          <w:rFonts w:ascii="Verdana" w:hAnsi="Verdana"/>
          <w:sz w:val="24"/>
          <w:szCs w:val="24"/>
        </w:rPr>
        <w:t>r</w:t>
      </w:r>
      <w:r w:rsidR="001D1738">
        <w:rPr>
          <w:rFonts w:ascii="Verdana" w:hAnsi="Verdana"/>
          <w:sz w:val="24"/>
          <w:szCs w:val="24"/>
        </w:rPr>
        <w:t>ejected those explanation is an altogether different story.</w:t>
      </w:r>
    </w:p>
    <w:p w:rsidR="001D1738" w:rsidRPr="00D537CD" w:rsidRDefault="001D1738" w:rsidP="00CD3D13">
      <w:pPr>
        <w:pStyle w:val="ListParagraph"/>
        <w:numPr>
          <w:ilvl w:val="0"/>
          <w:numId w:val="9"/>
        </w:numPr>
        <w:spacing w:line="360" w:lineRule="auto"/>
        <w:rPr>
          <w:rFonts w:ascii="Verdana" w:hAnsi="Verdana"/>
          <w:i/>
          <w:sz w:val="24"/>
          <w:szCs w:val="24"/>
        </w:rPr>
      </w:pPr>
      <w:r w:rsidRPr="00D537CD">
        <w:rPr>
          <w:rFonts w:ascii="Verdana" w:hAnsi="Verdana"/>
          <w:i/>
          <w:sz w:val="24"/>
          <w:szCs w:val="24"/>
        </w:rPr>
        <w:t>Creditworthiness and genuineness of the claims has been examined by analyzing bank statements, cash-in-hand &amp; ITRs and their nature of business or source of income, however not found justifiable.</w:t>
      </w:r>
    </w:p>
    <w:p w:rsidR="001D1738" w:rsidRDefault="00D537CD" w:rsidP="001D1738">
      <w:pPr>
        <w:spacing w:line="360" w:lineRule="auto"/>
        <w:ind w:left="360"/>
        <w:rPr>
          <w:rFonts w:ascii="Verdana" w:hAnsi="Verdana"/>
          <w:sz w:val="24"/>
          <w:szCs w:val="24"/>
        </w:rPr>
      </w:pPr>
      <w:r>
        <w:rPr>
          <w:rFonts w:ascii="Verdana" w:hAnsi="Verdana"/>
          <w:b/>
          <w:sz w:val="24"/>
          <w:szCs w:val="24"/>
        </w:rPr>
        <w:t>5.</w:t>
      </w:r>
      <w:r w:rsidRPr="001D1738">
        <w:rPr>
          <w:rFonts w:ascii="Verdana" w:hAnsi="Verdana"/>
          <w:b/>
          <w:sz w:val="24"/>
          <w:szCs w:val="24"/>
        </w:rPr>
        <w:t xml:space="preserve"> Our</w:t>
      </w:r>
      <w:r w:rsidR="001D1738" w:rsidRPr="001D1738">
        <w:rPr>
          <w:rFonts w:ascii="Verdana" w:hAnsi="Verdana"/>
          <w:b/>
          <w:sz w:val="24"/>
          <w:szCs w:val="24"/>
        </w:rPr>
        <w:t xml:space="preserve"> Response</w:t>
      </w:r>
      <w:r w:rsidR="001D1738">
        <w:rPr>
          <w:rFonts w:ascii="Verdana" w:hAnsi="Verdana"/>
          <w:b/>
          <w:sz w:val="24"/>
          <w:szCs w:val="24"/>
        </w:rPr>
        <w:t xml:space="preserve">: </w:t>
      </w:r>
      <w:r w:rsidR="00CD3D13">
        <w:rPr>
          <w:rFonts w:ascii="Verdana" w:hAnsi="Verdana"/>
          <w:sz w:val="24"/>
          <w:szCs w:val="24"/>
        </w:rPr>
        <w:t xml:space="preserve"> Comments are </w:t>
      </w:r>
      <w:r w:rsidR="001D1738">
        <w:rPr>
          <w:rFonts w:ascii="Verdana" w:hAnsi="Verdana"/>
          <w:sz w:val="24"/>
          <w:szCs w:val="24"/>
        </w:rPr>
        <w:t>a</w:t>
      </w:r>
      <w:r w:rsidR="00CD3D13">
        <w:rPr>
          <w:rFonts w:ascii="Verdana" w:hAnsi="Verdana"/>
          <w:sz w:val="24"/>
          <w:szCs w:val="24"/>
        </w:rPr>
        <w:t>l</w:t>
      </w:r>
      <w:r w:rsidR="001D1738">
        <w:rPr>
          <w:rFonts w:ascii="Verdana" w:hAnsi="Verdana"/>
          <w:sz w:val="24"/>
          <w:szCs w:val="24"/>
        </w:rPr>
        <w:t>re</w:t>
      </w:r>
      <w:r w:rsidR="00CD3D13">
        <w:rPr>
          <w:rFonts w:ascii="Verdana" w:hAnsi="Verdana"/>
          <w:sz w:val="24"/>
          <w:szCs w:val="24"/>
        </w:rPr>
        <w:t>a</w:t>
      </w:r>
      <w:r w:rsidR="001D1738">
        <w:rPr>
          <w:rFonts w:ascii="Verdana" w:hAnsi="Verdana"/>
          <w:sz w:val="24"/>
          <w:szCs w:val="24"/>
        </w:rPr>
        <w:t>dy offered on this issue</w:t>
      </w:r>
      <w:r w:rsidR="00CD3D13">
        <w:rPr>
          <w:rFonts w:ascii="Verdana" w:hAnsi="Verdana"/>
          <w:sz w:val="24"/>
          <w:szCs w:val="24"/>
        </w:rPr>
        <w:t xml:space="preserve"> </w:t>
      </w:r>
      <w:r w:rsidR="001D1738">
        <w:rPr>
          <w:rFonts w:ascii="Verdana" w:hAnsi="Verdana"/>
          <w:sz w:val="24"/>
          <w:szCs w:val="24"/>
        </w:rPr>
        <w:t xml:space="preserve">in preceding Paras. In the context of other parts of the definition of “Benami Transaction” covered by Section 2 (9) of the PBPT Act, 2016, the term “known source” has been referred to. The </w:t>
      </w:r>
      <w:r w:rsidR="003A525F">
        <w:rPr>
          <w:rFonts w:ascii="Verdana" w:hAnsi="Verdana"/>
          <w:sz w:val="24"/>
          <w:szCs w:val="24"/>
        </w:rPr>
        <w:t>words</w:t>
      </w:r>
      <w:r w:rsidR="001D1738">
        <w:rPr>
          <w:rFonts w:ascii="Verdana" w:hAnsi="Verdana"/>
          <w:sz w:val="24"/>
          <w:szCs w:val="24"/>
        </w:rPr>
        <w:t xml:space="preserve"> used are “Known Source” and not “known sources of income”</w:t>
      </w:r>
      <w:r w:rsidR="009B70C3">
        <w:rPr>
          <w:rFonts w:ascii="Verdana" w:hAnsi="Verdana"/>
          <w:sz w:val="24"/>
          <w:szCs w:val="24"/>
        </w:rPr>
        <w:t>. It may be submitted that the words “of income” were originally present in the Amendment Bill but were later dropped from the text of the passed legislation. The difference between “known sources of income and “known source” was discussed in the 28</w:t>
      </w:r>
      <w:r w:rsidR="009B70C3" w:rsidRPr="009B70C3">
        <w:rPr>
          <w:rFonts w:ascii="Verdana" w:hAnsi="Verdana"/>
          <w:sz w:val="24"/>
          <w:szCs w:val="24"/>
          <w:vertAlign w:val="superscript"/>
        </w:rPr>
        <w:t>th</w:t>
      </w:r>
      <w:r w:rsidR="009B70C3">
        <w:rPr>
          <w:rFonts w:ascii="Verdana" w:hAnsi="Verdana"/>
          <w:sz w:val="24"/>
          <w:szCs w:val="24"/>
        </w:rPr>
        <w:t xml:space="preserve"> Report of the Standing Committee on Finance (2015-16) Sixteenth Lok Sabha. </w:t>
      </w:r>
      <w:r w:rsidR="00F43053">
        <w:rPr>
          <w:rFonts w:ascii="Verdana" w:hAnsi="Verdana"/>
          <w:sz w:val="24"/>
          <w:szCs w:val="24"/>
        </w:rPr>
        <w:t>Hence, it may not be practically possible to interpret the meaning of “known source” to mean lawful or legal sources (of income and capital). If that was the intention legislature could have used the word “legal sources.</w:t>
      </w:r>
    </w:p>
    <w:p w:rsidR="00F43053" w:rsidRPr="00CE686B" w:rsidRDefault="00CE686B" w:rsidP="00CE686B">
      <w:pPr>
        <w:spacing w:line="360" w:lineRule="auto"/>
        <w:ind w:left="360"/>
        <w:rPr>
          <w:rFonts w:ascii="Verdana" w:hAnsi="Verdana"/>
          <w:i/>
          <w:sz w:val="24"/>
          <w:szCs w:val="24"/>
        </w:rPr>
      </w:pPr>
      <w:proofErr w:type="gramStart"/>
      <w:r>
        <w:rPr>
          <w:rFonts w:ascii="Verdana" w:hAnsi="Verdana"/>
          <w:i/>
          <w:sz w:val="24"/>
          <w:szCs w:val="24"/>
        </w:rPr>
        <w:t>6.</w:t>
      </w:r>
      <w:r w:rsidR="006705AD" w:rsidRPr="00CE686B">
        <w:rPr>
          <w:rFonts w:ascii="Verdana" w:hAnsi="Verdana"/>
          <w:i/>
          <w:sz w:val="24"/>
          <w:szCs w:val="24"/>
        </w:rPr>
        <w:t>Merely</w:t>
      </w:r>
      <w:proofErr w:type="gramEnd"/>
      <w:r w:rsidR="006705AD" w:rsidRPr="00CE686B">
        <w:rPr>
          <w:rFonts w:ascii="Verdana" w:hAnsi="Verdana"/>
          <w:i/>
          <w:sz w:val="24"/>
          <w:szCs w:val="24"/>
        </w:rPr>
        <w:t xml:space="preserve"> stating the cash belonged to some person does not make it the owner of the cash. The creditworthiness of these persons is in </w:t>
      </w:r>
      <w:r w:rsidR="006705AD" w:rsidRPr="00CE686B">
        <w:rPr>
          <w:rFonts w:ascii="Verdana" w:hAnsi="Verdana"/>
          <w:i/>
          <w:sz w:val="24"/>
          <w:szCs w:val="24"/>
        </w:rPr>
        <w:lastRenderedPageBreak/>
        <w:t>detail examined in the order under section 24 (4) (a) (i) of the Act.</w:t>
      </w:r>
    </w:p>
    <w:p w:rsidR="006705AD" w:rsidRDefault="00D537CD" w:rsidP="006705AD">
      <w:pPr>
        <w:spacing w:line="360" w:lineRule="auto"/>
        <w:ind w:left="360"/>
        <w:rPr>
          <w:rFonts w:ascii="Verdana" w:hAnsi="Verdana"/>
          <w:sz w:val="24"/>
          <w:szCs w:val="24"/>
        </w:rPr>
      </w:pPr>
      <w:r>
        <w:rPr>
          <w:rFonts w:ascii="Verdana" w:hAnsi="Verdana"/>
          <w:b/>
          <w:sz w:val="24"/>
          <w:szCs w:val="24"/>
        </w:rPr>
        <w:t>6.</w:t>
      </w:r>
      <w:r w:rsidRPr="006705AD">
        <w:rPr>
          <w:rFonts w:ascii="Verdana" w:hAnsi="Verdana"/>
          <w:b/>
          <w:sz w:val="24"/>
          <w:szCs w:val="24"/>
        </w:rPr>
        <w:t xml:space="preserve"> Our</w:t>
      </w:r>
      <w:r w:rsidR="006705AD" w:rsidRPr="006705AD">
        <w:rPr>
          <w:rFonts w:ascii="Verdana" w:hAnsi="Verdana"/>
          <w:b/>
          <w:sz w:val="24"/>
          <w:szCs w:val="24"/>
        </w:rPr>
        <w:t xml:space="preserve"> Response:</w:t>
      </w:r>
      <w:r w:rsidR="006705AD">
        <w:rPr>
          <w:rFonts w:ascii="Verdana" w:hAnsi="Verdana"/>
          <w:b/>
          <w:sz w:val="24"/>
          <w:szCs w:val="24"/>
        </w:rPr>
        <w:t xml:space="preserve"> </w:t>
      </w:r>
      <w:r w:rsidR="006705AD" w:rsidRPr="006705AD">
        <w:rPr>
          <w:rFonts w:ascii="Verdana" w:hAnsi="Verdana"/>
          <w:sz w:val="24"/>
          <w:szCs w:val="24"/>
        </w:rPr>
        <w:t>Rejection of explanation given is not sufficient to hold transaction as a Benami one, particularly when the other claimants have on their own stated on oath that the cash of a particular amount is owned by them and belongs to them.</w:t>
      </w:r>
    </w:p>
    <w:p w:rsidR="006705AD" w:rsidRPr="00D537CD" w:rsidRDefault="006705AD" w:rsidP="00CD3D13">
      <w:pPr>
        <w:pStyle w:val="ListParagraph"/>
        <w:numPr>
          <w:ilvl w:val="0"/>
          <w:numId w:val="9"/>
        </w:numPr>
        <w:spacing w:line="360" w:lineRule="auto"/>
        <w:rPr>
          <w:rFonts w:ascii="Verdana" w:hAnsi="Verdana"/>
          <w:i/>
          <w:sz w:val="24"/>
          <w:szCs w:val="24"/>
        </w:rPr>
      </w:pPr>
      <w:r w:rsidRPr="00D537CD">
        <w:rPr>
          <w:rFonts w:ascii="Verdana" w:hAnsi="Verdana"/>
          <w:i/>
          <w:sz w:val="24"/>
          <w:szCs w:val="24"/>
        </w:rPr>
        <w:t>Smt. Punitaben Rajeshkumar Patel was present at the residence during SOG action, changed her stand multiple times on different occasions.</w:t>
      </w:r>
    </w:p>
    <w:p w:rsidR="006705AD" w:rsidRDefault="00D537CD" w:rsidP="006705AD">
      <w:pPr>
        <w:spacing w:line="360" w:lineRule="auto"/>
        <w:ind w:left="360"/>
        <w:rPr>
          <w:rFonts w:ascii="Verdana" w:hAnsi="Verdana"/>
          <w:sz w:val="24"/>
          <w:szCs w:val="24"/>
        </w:rPr>
      </w:pPr>
      <w:r>
        <w:rPr>
          <w:rFonts w:ascii="Verdana" w:hAnsi="Verdana"/>
          <w:b/>
          <w:sz w:val="24"/>
          <w:szCs w:val="24"/>
        </w:rPr>
        <w:t>7.</w:t>
      </w:r>
      <w:r w:rsidRPr="006705AD">
        <w:rPr>
          <w:rFonts w:ascii="Verdana" w:hAnsi="Verdana"/>
          <w:b/>
          <w:sz w:val="24"/>
          <w:szCs w:val="24"/>
        </w:rPr>
        <w:t xml:space="preserve"> Our</w:t>
      </w:r>
      <w:r w:rsidR="006705AD" w:rsidRPr="006705AD">
        <w:rPr>
          <w:rFonts w:ascii="Verdana" w:hAnsi="Verdana"/>
          <w:b/>
          <w:sz w:val="24"/>
          <w:szCs w:val="24"/>
        </w:rPr>
        <w:t xml:space="preserve"> Response</w:t>
      </w:r>
      <w:r w:rsidR="006705AD">
        <w:rPr>
          <w:rFonts w:ascii="Verdana" w:hAnsi="Verdana"/>
          <w:b/>
          <w:sz w:val="24"/>
          <w:szCs w:val="24"/>
        </w:rPr>
        <w:t xml:space="preserve">: </w:t>
      </w:r>
      <w:r w:rsidR="006705AD">
        <w:rPr>
          <w:rFonts w:ascii="Verdana" w:hAnsi="Verdana"/>
          <w:sz w:val="24"/>
          <w:szCs w:val="24"/>
        </w:rPr>
        <w:t xml:space="preserve"> Change in stand by anoth</w:t>
      </w:r>
      <w:r w:rsidR="003A525F">
        <w:rPr>
          <w:rFonts w:ascii="Verdana" w:hAnsi="Verdana"/>
          <w:sz w:val="24"/>
          <w:szCs w:val="24"/>
        </w:rPr>
        <w:t>er witness cannot make liable</w:t>
      </w:r>
      <w:r w:rsidR="006705AD">
        <w:rPr>
          <w:rFonts w:ascii="Verdana" w:hAnsi="Verdana"/>
          <w:sz w:val="24"/>
          <w:szCs w:val="24"/>
        </w:rPr>
        <w:t xml:space="preserve"> D-1 as </w:t>
      </w:r>
      <w:r w:rsidR="005F5D5A">
        <w:rPr>
          <w:rFonts w:ascii="Verdana" w:hAnsi="Verdana"/>
          <w:sz w:val="24"/>
          <w:szCs w:val="24"/>
        </w:rPr>
        <w:t>being involved in a Benami Trans</w:t>
      </w:r>
      <w:r w:rsidR="003A525F">
        <w:rPr>
          <w:rFonts w:ascii="Verdana" w:hAnsi="Verdana"/>
          <w:sz w:val="24"/>
          <w:szCs w:val="24"/>
        </w:rPr>
        <w:t>action and thus a Benamidar. T</w:t>
      </w:r>
      <w:r w:rsidR="005F5D5A">
        <w:rPr>
          <w:rFonts w:ascii="Verdana" w:hAnsi="Verdana"/>
          <w:sz w:val="24"/>
          <w:szCs w:val="24"/>
        </w:rPr>
        <w:t>hat</w:t>
      </w:r>
      <w:r w:rsidR="003A525F">
        <w:rPr>
          <w:rFonts w:ascii="Verdana" w:hAnsi="Verdana"/>
          <w:sz w:val="24"/>
          <w:szCs w:val="24"/>
        </w:rPr>
        <w:t xml:space="preserve"> </w:t>
      </w:r>
      <w:r w:rsidR="00CE686B">
        <w:rPr>
          <w:rFonts w:ascii="Verdana" w:hAnsi="Verdana"/>
          <w:sz w:val="24"/>
          <w:szCs w:val="24"/>
        </w:rPr>
        <w:t>criterion</w:t>
      </w:r>
      <w:r w:rsidR="005F5D5A">
        <w:rPr>
          <w:rFonts w:ascii="Verdana" w:hAnsi="Verdana"/>
          <w:sz w:val="24"/>
          <w:szCs w:val="24"/>
        </w:rPr>
        <w:t xml:space="preserve"> is definitely against the tenets of Benami Law than anybody else could also be held as Benamidar and why only D-1, </w:t>
      </w:r>
      <w:r w:rsidR="00CE686B">
        <w:rPr>
          <w:rFonts w:ascii="Verdana" w:hAnsi="Verdana"/>
          <w:sz w:val="24"/>
          <w:szCs w:val="24"/>
        </w:rPr>
        <w:t>particularly</w:t>
      </w:r>
      <w:r w:rsidR="005F5D5A">
        <w:rPr>
          <w:rFonts w:ascii="Verdana" w:hAnsi="Verdana"/>
          <w:sz w:val="24"/>
          <w:szCs w:val="24"/>
        </w:rPr>
        <w:t xml:space="preserve"> in a situation when the credibility of the statements made by all other claimants has also not been believed by learned I.O.</w:t>
      </w:r>
    </w:p>
    <w:p w:rsidR="005F5D5A" w:rsidRPr="00D537CD" w:rsidRDefault="005F5D5A" w:rsidP="00CD3D13">
      <w:pPr>
        <w:pStyle w:val="ListParagraph"/>
        <w:numPr>
          <w:ilvl w:val="0"/>
          <w:numId w:val="9"/>
        </w:numPr>
        <w:spacing w:line="360" w:lineRule="auto"/>
        <w:rPr>
          <w:rFonts w:ascii="Verdana" w:hAnsi="Verdana"/>
          <w:i/>
          <w:sz w:val="24"/>
          <w:szCs w:val="24"/>
        </w:rPr>
      </w:pPr>
      <w:r w:rsidRPr="00D537CD">
        <w:rPr>
          <w:rFonts w:ascii="Verdana" w:hAnsi="Verdana"/>
          <w:i/>
          <w:sz w:val="24"/>
          <w:szCs w:val="24"/>
        </w:rPr>
        <w:t>It is also stated by learned I.O in his reply that the Benami property id inclusive of proceeds from Benami property (for example rent out of rented Benami property, sale consideration received in case of alienation/transfer</w:t>
      </w:r>
      <w:r w:rsidR="007E73CF" w:rsidRPr="00D537CD">
        <w:rPr>
          <w:rFonts w:ascii="Verdana" w:hAnsi="Verdana"/>
          <w:i/>
          <w:sz w:val="24"/>
          <w:szCs w:val="24"/>
        </w:rPr>
        <w:t xml:space="preserve">, its application etc. In the present </w:t>
      </w:r>
      <w:r w:rsidR="00CE686B" w:rsidRPr="00D537CD">
        <w:rPr>
          <w:rFonts w:ascii="Verdana" w:hAnsi="Verdana"/>
          <w:i/>
          <w:sz w:val="24"/>
          <w:szCs w:val="24"/>
        </w:rPr>
        <w:t>case,</w:t>
      </w:r>
      <w:r w:rsidR="007E73CF" w:rsidRPr="00D537CD">
        <w:rPr>
          <w:rFonts w:ascii="Verdana" w:hAnsi="Verdana"/>
          <w:i/>
          <w:sz w:val="24"/>
          <w:szCs w:val="24"/>
        </w:rPr>
        <w:t xml:space="preserve"> cash of Rs. 3, 25, 00,000/- itself is a Benami property</w:t>
      </w:r>
      <w:r w:rsidR="00CE686B">
        <w:rPr>
          <w:rFonts w:ascii="Verdana" w:hAnsi="Verdana"/>
          <w:i/>
          <w:sz w:val="24"/>
          <w:szCs w:val="24"/>
        </w:rPr>
        <w:t xml:space="preserve"> </w:t>
      </w:r>
      <w:r w:rsidR="007E73CF" w:rsidRPr="00D537CD">
        <w:rPr>
          <w:rFonts w:ascii="Verdana" w:hAnsi="Verdana"/>
          <w:i/>
          <w:sz w:val="24"/>
          <w:szCs w:val="24"/>
        </w:rPr>
        <w:t>found in possession of Benamidar and during the proceedings he as well as all other persons claimed to be cash owner failed to establish their creditworthiness and therefore no separate proceeds need to be taken into account</w:t>
      </w:r>
      <w:proofErr w:type="gramStart"/>
      <w:r w:rsidR="007E73CF" w:rsidRPr="00D537CD">
        <w:rPr>
          <w:rFonts w:ascii="Verdana" w:hAnsi="Verdana"/>
          <w:i/>
          <w:sz w:val="24"/>
          <w:szCs w:val="24"/>
        </w:rPr>
        <w:t>..</w:t>
      </w:r>
      <w:proofErr w:type="gramEnd"/>
      <w:r w:rsidR="007E73CF" w:rsidRPr="00D537CD">
        <w:rPr>
          <w:rFonts w:ascii="Verdana" w:hAnsi="Verdana"/>
          <w:i/>
          <w:sz w:val="24"/>
          <w:szCs w:val="24"/>
        </w:rPr>
        <w:t xml:space="preserve"> In the order u/s 24 (4) (a) (i) of the Act</w:t>
      </w:r>
      <w:r w:rsidR="00CE686B">
        <w:rPr>
          <w:rFonts w:ascii="Verdana" w:hAnsi="Verdana"/>
          <w:i/>
          <w:sz w:val="24"/>
          <w:szCs w:val="24"/>
        </w:rPr>
        <w:t xml:space="preserve"> </w:t>
      </w:r>
      <w:r w:rsidR="007E73CF" w:rsidRPr="00D537CD">
        <w:rPr>
          <w:rFonts w:ascii="Verdana" w:hAnsi="Verdana"/>
          <w:i/>
          <w:sz w:val="24"/>
          <w:szCs w:val="24"/>
        </w:rPr>
        <w:t xml:space="preserve">it has been established that </w:t>
      </w:r>
      <w:r w:rsidR="008E1013" w:rsidRPr="00D537CD">
        <w:rPr>
          <w:rFonts w:ascii="Verdana" w:hAnsi="Verdana"/>
          <w:i/>
          <w:sz w:val="24"/>
          <w:szCs w:val="24"/>
        </w:rPr>
        <w:t>Benamidar</w:t>
      </w:r>
      <w:r w:rsidR="00CE686B">
        <w:rPr>
          <w:rFonts w:ascii="Verdana" w:hAnsi="Verdana"/>
          <w:i/>
          <w:sz w:val="24"/>
          <w:szCs w:val="24"/>
        </w:rPr>
        <w:t xml:space="preserve"> was</w:t>
      </w:r>
      <w:r w:rsidR="007E73CF" w:rsidRPr="00D537CD">
        <w:rPr>
          <w:rFonts w:ascii="Verdana" w:hAnsi="Verdana"/>
          <w:i/>
          <w:sz w:val="24"/>
          <w:szCs w:val="24"/>
        </w:rPr>
        <w:t xml:space="preserve"> in possession of such a huge cash having no </w:t>
      </w:r>
      <w:proofErr w:type="spellStart"/>
      <w:r w:rsidR="007E73CF" w:rsidRPr="00D537CD">
        <w:rPr>
          <w:rFonts w:ascii="Verdana" w:hAnsi="Verdana"/>
          <w:i/>
          <w:sz w:val="24"/>
          <w:szCs w:val="24"/>
        </w:rPr>
        <w:t>creditworthiness</w:t>
      </w:r>
      <w:r w:rsidR="00CE686B">
        <w:rPr>
          <w:rFonts w:ascii="Verdana" w:hAnsi="Verdana"/>
          <w:i/>
          <w:sz w:val="24"/>
          <w:szCs w:val="24"/>
        </w:rPr>
        <w:t>and</w:t>
      </w:r>
      <w:proofErr w:type="spellEnd"/>
      <w:r w:rsidR="00CE686B">
        <w:rPr>
          <w:rFonts w:ascii="Verdana" w:hAnsi="Verdana"/>
          <w:i/>
          <w:sz w:val="24"/>
          <w:szCs w:val="24"/>
        </w:rPr>
        <w:t xml:space="preserve"> the cash</w:t>
      </w:r>
      <w:r w:rsidR="007E73CF" w:rsidRPr="00D537CD">
        <w:rPr>
          <w:rFonts w:ascii="Verdana" w:hAnsi="Verdana"/>
          <w:i/>
          <w:sz w:val="24"/>
          <w:szCs w:val="24"/>
        </w:rPr>
        <w:t xml:space="preserve"> is out of a Benami transaction where the beneficial owner is untraceable.</w:t>
      </w:r>
    </w:p>
    <w:p w:rsidR="00C55B8A" w:rsidRPr="00CE686B" w:rsidRDefault="00D537CD" w:rsidP="00E34014">
      <w:pPr>
        <w:spacing w:line="360" w:lineRule="auto"/>
        <w:ind w:left="360"/>
        <w:rPr>
          <w:rFonts w:ascii="Verdana" w:hAnsi="Verdana"/>
          <w:b/>
          <w:sz w:val="24"/>
          <w:szCs w:val="24"/>
          <w:u w:val="single"/>
        </w:rPr>
      </w:pPr>
      <w:r>
        <w:rPr>
          <w:rFonts w:ascii="Verdana" w:hAnsi="Verdana"/>
          <w:b/>
          <w:sz w:val="24"/>
          <w:szCs w:val="24"/>
        </w:rPr>
        <w:t>8.</w:t>
      </w:r>
      <w:r w:rsidRPr="007E73CF">
        <w:rPr>
          <w:rFonts w:ascii="Verdana" w:hAnsi="Verdana"/>
          <w:b/>
          <w:sz w:val="24"/>
          <w:szCs w:val="24"/>
        </w:rPr>
        <w:t xml:space="preserve"> Our</w:t>
      </w:r>
      <w:r w:rsidR="007E73CF" w:rsidRPr="007E73CF">
        <w:rPr>
          <w:rFonts w:ascii="Verdana" w:hAnsi="Verdana"/>
          <w:b/>
          <w:sz w:val="24"/>
          <w:szCs w:val="24"/>
        </w:rPr>
        <w:t xml:space="preserve"> Response:</w:t>
      </w:r>
      <w:r w:rsidR="00530286">
        <w:rPr>
          <w:rFonts w:ascii="Verdana" w:hAnsi="Verdana"/>
          <w:b/>
          <w:sz w:val="24"/>
          <w:szCs w:val="24"/>
        </w:rPr>
        <w:t xml:space="preserve"> </w:t>
      </w:r>
      <w:r w:rsidR="00530286">
        <w:rPr>
          <w:rFonts w:ascii="Verdana" w:hAnsi="Verdana"/>
          <w:sz w:val="24"/>
          <w:szCs w:val="24"/>
        </w:rPr>
        <w:t>Such a finding on the part of learned I.O is against the fundamental principle of the PBPT Act, 2016.</w:t>
      </w:r>
      <w:r w:rsidR="00E34014">
        <w:rPr>
          <w:rFonts w:ascii="Verdana" w:hAnsi="Verdana"/>
          <w:sz w:val="24"/>
          <w:szCs w:val="24"/>
        </w:rPr>
        <w:t xml:space="preserve"> The category covered by sub-clause</w:t>
      </w:r>
      <w:r w:rsidR="00A52D9B">
        <w:rPr>
          <w:rFonts w:ascii="Verdana" w:hAnsi="Verdana"/>
          <w:sz w:val="24"/>
          <w:szCs w:val="24"/>
        </w:rPr>
        <w:t xml:space="preserve"> (D) of Section 2 (9) covers a </w:t>
      </w:r>
      <w:r w:rsidR="00E34014">
        <w:rPr>
          <w:rFonts w:ascii="Verdana" w:hAnsi="Verdana"/>
          <w:sz w:val="24"/>
          <w:szCs w:val="24"/>
        </w:rPr>
        <w:t>situation where the person providing the consideration is either non-</w:t>
      </w:r>
      <w:r w:rsidR="00A52D9B">
        <w:rPr>
          <w:rFonts w:ascii="Verdana" w:hAnsi="Verdana"/>
          <w:sz w:val="24"/>
          <w:szCs w:val="24"/>
        </w:rPr>
        <w:t>existent (</w:t>
      </w:r>
      <w:r w:rsidR="00E34014">
        <w:rPr>
          <w:rFonts w:ascii="Verdana" w:hAnsi="Verdana"/>
          <w:sz w:val="24"/>
          <w:szCs w:val="24"/>
        </w:rPr>
        <w:t>meaning fictitious) or is existing but is not traceable. The definiti</w:t>
      </w:r>
      <w:r w:rsidR="00CE686B">
        <w:rPr>
          <w:rFonts w:ascii="Verdana" w:hAnsi="Verdana"/>
          <w:sz w:val="24"/>
          <w:szCs w:val="24"/>
        </w:rPr>
        <w:t>on of Benami Transaction in sub-</w:t>
      </w:r>
      <w:r w:rsidR="00E34014">
        <w:rPr>
          <w:rFonts w:ascii="Verdana" w:hAnsi="Verdana"/>
          <w:sz w:val="24"/>
          <w:szCs w:val="24"/>
        </w:rPr>
        <w:t xml:space="preserve">clause (A) of Section 2 (9) </w:t>
      </w:r>
      <w:r w:rsidR="00A52D9B">
        <w:rPr>
          <w:rFonts w:ascii="Verdana" w:hAnsi="Verdana"/>
          <w:sz w:val="24"/>
          <w:szCs w:val="24"/>
        </w:rPr>
        <w:t>outlines</w:t>
      </w:r>
      <w:r w:rsidR="00E34014">
        <w:rPr>
          <w:rFonts w:ascii="Verdana" w:hAnsi="Verdana"/>
          <w:sz w:val="24"/>
          <w:szCs w:val="24"/>
        </w:rPr>
        <w:t xml:space="preserve"> a situation where </w:t>
      </w:r>
      <w:r w:rsidR="00E34014">
        <w:rPr>
          <w:rFonts w:ascii="Verdana" w:hAnsi="Verdana"/>
          <w:sz w:val="24"/>
          <w:szCs w:val="24"/>
        </w:rPr>
        <w:lastRenderedPageBreak/>
        <w:t>consideration is provided by a person for transfer of property in the name of another</w:t>
      </w:r>
      <w:r w:rsidR="00A52D9B">
        <w:rPr>
          <w:rFonts w:ascii="Verdana" w:hAnsi="Verdana"/>
          <w:sz w:val="24"/>
          <w:szCs w:val="24"/>
        </w:rPr>
        <w:t xml:space="preserve"> </w:t>
      </w:r>
      <w:r w:rsidR="00E34014">
        <w:rPr>
          <w:rFonts w:ascii="Verdana" w:hAnsi="Verdana"/>
          <w:sz w:val="24"/>
          <w:szCs w:val="24"/>
        </w:rPr>
        <w:t>person for his own benefit. There is thus an element of ownership of the relevant property</w:t>
      </w:r>
      <w:r w:rsidR="00A52D9B">
        <w:rPr>
          <w:rFonts w:ascii="Verdana" w:hAnsi="Verdana"/>
          <w:sz w:val="24"/>
          <w:szCs w:val="24"/>
        </w:rPr>
        <w:t xml:space="preserve"> </w:t>
      </w:r>
      <w:r w:rsidR="00E34014">
        <w:rPr>
          <w:rFonts w:ascii="Verdana" w:hAnsi="Verdana"/>
          <w:sz w:val="24"/>
          <w:szCs w:val="24"/>
        </w:rPr>
        <w:t xml:space="preserve">by the person providing the consideration. </w:t>
      </w:r>
      <w:r w:rsidR="00E34014" w:rsidRPr="00CE686B">
        <w:rPr>
          <w:rFonts w:ascii="Verdana" w:hAnsi="Verdana"/>
          <w:b/>
          <w:sz w:val="24"/>
          <w:szCs w:val="24"/>
          <w:u w:val="single"/>
        </w:rPr>
        <w:t>Therefore the meaning of the term “person providing consideration” in sub-clause (D) has to be understood in similar sense i.e., making provision for</w:t>
      </w:r>
      <w:r w:rsidR="00A01256">
        <w:rPr>
          <w:rFonts w:ascii="Verdana" w:hAnsi="Verdana"/>
          <w:b/>
          <w:sz w:val="24"/>
          <w:szCs w:val="24"/>
          <w:u w:val="single"/>
        </w:rPr>
        <w:t xml:space="preserve"> </w:t>
      </w:r>
      <w:r w:rsidR="00B57978" w:rsidRPr="00CE686B">
        <w:rPr>
          <w:rFonts w:ascii="Verdana" w:hAnsi="Verdana"/>
          <w:b/>
          <w:sz w:val="24"/>
          <w:szCs w:val="24"/>
          <w:u w:val="single"/>
        </w:rPr>
        <w:t>(</w:t>
      </w:r>
      <w:r w:rsidR="00E34014" w:rsidRPr="00CE686B">
        <w:rPr>
          <w:rFonts w:ascii="Verdana" w:hAnsi="Verdana"/>
          <w:b/>
          <w:sz w:val="24"/>
          <w:szCs w:val="24"/>
          <w:u w:val="single"/>
        </w:rPr>
        <w:t>himself</w:t>
      </w:r>
      <w:r w:rsidR="00B57978" w:rsidRPr="00CE686B">
        <w:rPr>
          <w:rFonts w:ascii="Verdana" w:hAnsi="Verdana"/>
          <w:b/>
          <w:sz w:val="24"/>
          <w:szCs w:val="24"/>
          <w:u w:val="single"/>
        </w:rPr>
        <w:t xml:space="preserve">). It may be pertinent to mention here that, </w:t>
      </w:r>
      <w:r w:rsidR="00A01256">
        <w:rPr>
          <w:rFonts w:ascii="Verdana" w:hAnsi="Verdana"/>
          <w:b/>
          <w:sz w:val="24"/>
          <w:szCs w:val="24"/>
          <w:u w:val="single"/>
        </w:rPr>
        <w:t xml:space="preserve">the </w:t>
      </w:r>
      <w:r w:rsidR="00B57978" w:rsidRPr="00CE686B">
        <w:rPr>
          <w:rFonts w:ascii="Verdana" w:hAnsi="Verdana"/>
          <w:b/>
          <w:sz w:val="24"/>
          <w:szCs w:val="24"/>
          <w:u w:val="single"/>
        </w:rPr>
        <w:t>use of this term “person providing consideration” in sub-clause (D) presupposes that, a consideration has been provided by a person other than the one in whose name the property is held.</w:t>
      </w:r>
    </w:p>
    <w:p w:rsidR="00C55B8A" w:rsidRPr="00A54090" w:rsidRDefault="00A52D9B" w:rsidP="00A54090">
      <w:pPr>
        <w:spacing w:line="360" w:lineRule="auto"/>
        <w:rPr>
          <w:rFonts w:ascii="Verdana" w:hAnsi="Verdana"/>
          <w:sz w:val="24"/>
          <w:szCs w:val="24"/>
        </w:rPr>
      </w:pPr>
      <w:r>
        <w:rPr>
          <w:rFonts w:ascii="Verdana" w:hAnsi="Verdana"/>
          <w:sz w:val="24"/>
          <w:szCs w:val="24"/>
        </w:rPr>
        <w:t>9.</w:t>
      </w:r>
      <w:r w:rsidR="008510F3">
        <w:rPr>
          <w:rFonts w:ascii="Verdana" w:hAnsi="Verdana"/>
          <w:sz w:val="24"/>
          <w:szCs w:val="24"/>
        </w:rPr>
        <w:t xml:space="preserve"> </w:t>
      </w:r>
      <w:r w:rsidR="008E1013" w:rsidRPr="00A54090">
        <w:rPr>
          <w:rFonts w:ascii="Verdana" w:hAnsi="Verdana"/>
          <w:i/>
          <w:sz w:val="24"/>
          <w:szCs w:val="24"/>
        </w:rPr>
        <w:t xml:space="preserve"> </w:t>
      </w:r>
      <w:r w:rsidR="00A54090" w:rsidRPr="00A54090">
        <w:rPr>
          <w:rFonts w:ascii="Verdana" w:hAnsi="Verdana"/>
          <w:i/>
          <w:sz w:val="24"/>
          <w:szCs w:val="24"/>
        </w:rPr>
        <w:t>Commenting upon the explanation of Shri Harshad Muljibhai Chavda, learned I.O argues that supporting documents could not be led by him to prove that cash was given by him for investment in agricultural land. It was also contended by learned I.O that cash could not have been kept for three years.</w:t>
      </w:r>
      <w:r w:rsidR="00A54090">
        <w:rPr>
          <w:rFonts w:ascii="Verdana" w:hAnsi="Verdana"/>
          <w:sz w:val="24"/>
          <w:szCs w:val="24"/>
        </w:rPr>
        <w:t xml:space="preserve"> </w:t>
      </w:r>
    </w:p>
    <w:p w:rsidR="00C55B8A" w:rsidRDefault="002644C5" w:rsidP="00B71D74">
      <w:pPr>
        <w:spacing w:line="360" w:lineRule="auto"/>
        <w:rPr>
          <w:rFonts w:ascii="Verdana" w:hAnsi="Verdana"/>
          <w:sz w:val="24"/>
          <w:szCs w:val="24"/>
        </w:rPr>
      </w:pPr>
      <w:r w:rsidRPr="002644C5">
        <w:rPr>
          <w:rFonts w:ascii="Verdana" w:hAnsi="Verdana"/>
          <w:b/>
          <w:sz w:val="24"/>
          <w:szCs w:val="24"/>
        </w:rPr>
        <w:t xml:space="preserve">9. </w:t>
      </w:r>
      <w:r w:rsidR="00A54090" w:rsidRPr="002644C5">
        <w:rPr>
          <w:rFonts w:ascii="Verdana" w:hAnsi="Verdana"/>
          <w:b/>
          <w:sz w:val="24"/>
          <w:szCs w:val="24"/>
        </w:rPr>
        <w:t>Our Response:</w:t>
      </w:r>
      <w:r w:rsidR="00A54090" w:rsidRPr="00A54090">
        <w:rPr>
          <w:rFonts w:ascii="Verdana" w:hAnsi="Verdana"/>
          <w:sz w:val="24"/>
          <w:szCs w:val="24"/>
        </w:rPr>
        <w:t xml:space="preserve"> The issue for consideration</w:t>
      </w:r>
      <w:r w:rsidR="00A54090">
        <w:rPr>
          <w:rFonts w:ascii="Verdana" w:hAnsi="Verdana"/>
          <w:sz w:val="24"/>
          <w:szCs w:val="24"/>
        </w:rPr>
        <w:t xml:space="preserve"> before learned I.O</w:t>
      </w:r>
      <w:r w:rsidR="00A54090" w:rsidRPr="00A54090">
        <w:rPr>
          <w:rFonts w:ascii="Verdana" w:hAnsi="Verdana"/>
          <w:sz w:val="24"/>
          <w:szCs w:val="24"/>
        </w:rPr>
        <w:t xml:space="preserve"> is whether </w:t>
      </w:r>
      <w:r w:rsidR="00A54090">
        <w:rPr>
          <w:rFonts w:ascii="Verdana" w:hAnsi="Verdana"/>
          <w:sz w:val="24"/>
          <w:szCs w:val="24"/>
        </w:rPr>
        <w:t xml:space="preserve">the cash found is Benami property held by Benamidar, D-1? The answer is “No”. This is because learned I.O has failed to demonstrate a </w:t>
      </w:r>
      <w:r w:rsidR="00653C5C">
        <w:rPr>
          <w:rFonts w:ascii="Verdana" w:hAnsi="Verdana"/>
          <w:sz w:val="24"/>
          <w:szCs w:val="24"/>
        </w:rPr>
        <w:t>single</w:t>
      </w:r>
      <w:r w:rsidR="00A54090">
        <w:rPr>
          <w:rFonts w:ascii="Verdana" w:hAnsi="Verdana"/>
          <w:sz w:val="24"/>
          <w:szCs w:val="24"/>
        </w:rPr>
        <w:t xml:space="preserve"> ingredient</w:t>
      </w:r>
      <w:r w:rsidR="00653C5C">
        <w:rPr>
          <w:rFonts w:ascii="Verdana" w:hAnsi="Verdana"/>
          <w:sz w:val="24"/>
          <w:szCs w:val="24"/>
        </w:rPr>
        <w:t xml:space="preserve"> or evidence </w:t>
      </w:r>
      <w:r w:rsidR="00A54090">
        <w:rPr>
          <w:rFonts w:ascii="Verdana" w:hAnsi="Verdana"/>
          <w:sz w:val="24"/>
          <w:szCs w:val="24"/>
        </w:rPr>
        <w:t>provided in law</w:t>
      </w:r>
      <w:r w:rsidR="00653C5C">
        <w:rPr>
          <w:rFonts w:ascii="Verdana" w:hAnsi="Verdana"/>
          <w:sz w:val="24"/>
          <w:szCs w:val="24"/>
        </w:rPr>
        <w:t xml:space="preserve"> which suggests it</w:t>
      </w:r>
      <w:r w:rsidR="00A54090">
        <w:rPr>
          <w:rFonts w:ascii="Verdana" w:hAnsi="Verdana"/>
          <w:sz w:val="24"/>
          <w:szCs w:val="24"/>
        </w:rPr>
        <w:t xml:space="preserve"> to label the transaction as Benami and consequently, cash cannot be said to be Benami property. Mere </w:t>
      </w:r>
      <w:r w:rsidR="00653C5C">
        <w:rPr>
          <w:rFonts w:ascii="Verdana" w:hAnsi="Verdana"/>
          <w:sz w:val="24"/>
          <w:szCs w:val="24"/>
        </w:rPr>
        <w:t>rejection</w:t>
      </w:r>
      <w:r w:rsidR="00A54090">
        <w:rPr>
          <w:rFonts w:ascii="Verdana" w:hAnsi="Verdana"/>
          <w:sz w:val="24"/>
          <w:szCs w:val="24"/>
        </w:rPr>
        <w:t xml:space="preserve"> of </w:t>
      </w:r>
      <w:r w:rsidR="00653C5C">
        <w:rPr>
          <w:rFonts w:ascii="Verdana" w:hAnsi="Verdana"/>
          <w:sz w:val="24"/>
          <w:szCs w:val="24"/>
        </w:rPr>
        <w:t xml:space="preserve">the </w:t>
      </w:r>
      <w:r w:rsidR="00A54090">
        <w:rPr>
          <w:rFonts w:ascii="Verdana" w:hAnsi="Verdana"/>
          <w:sz w:val="24"/>
          <w:szCs w:val="24"/>
        </w:rPr>
        <w:t>explanation offered by the claimant of ca</w:t>
      </w:r>
      <w:r w:rsidR="00653C5C">
        <w:rPr>
          <w:rFonts w:ascii="Verdana" w:hAnsi="Verdana"/>
          <w:sz w:val="24"/>
          <w:szCs w:val="24"/>
        </w:rPr>
        <w:t xml:space="preserve">sh does not fasten the tag of him </w:t>
      </w:r>
      <w:r w:rsidR="00A54090">
        <w:rPr>
          <w:rFonts w:ascii="Verdana" w:hAnsi="Verdana"/>
          <w:sz w:val="24"/>
          <w:szCs w:val="24"/>
        </w:rPr>
        <w:t xml:space="preserve">being </w:t>
      </w:r>
      <w:r w:rsidR="00653C5C">
        <w:rPr>
          <w:rFonts w:ascii="Verdana" w:hAnsi="Verdana"/>
          <w:sz w:val="24"/>
          <w:szCs w:val="24"/>
        </w:rPr>
        <w:t xml:space="preserve">Benamidar. Various </w:t>
      </w:r>
      <w:r w:rsidR="009F44A1">
        <w:rPr>
          <w:rFonts w:ascii="Verdana" w:hAnsi="Verdana"/>
          <w:sz w:val="24"/>
          <w:szCs w:val="24"/>
        </w:rPr>
        <w:t>claimant</w:t>
      </w:r>
      <w:r w:rsidR="00653C5C">
        <w:rPr>
          <w:rFonts w:ascii="Verdana" w:hAnsi="Verdana"/>
          <w:sz w:val="24"/>
          <w:szCs w:val="24"/>
        </w:rPr>
        <w:t>s</w:t>
      </w:r>
      <w:r w:rsidR="009F44A1">
        <w:rPr>
          <w:rFonts w:ascii="Verdana" w:hAnsi="Verdana"/>
          <w:sz w:val="24"/>
          <w:szCs w:val="24"/>
        </w:rPr>
        <w:t xml:space="preserve"> remain beneficial owner</w:t>
      </w:r>
      <w:r w:rsidR="00A01256">
        <w:rPr>
          <w:rFonts w:ascii="Verdana" w:hAnsi="Verdana"/>
          <w:sz w:val="24"/>
          <w:szCs w:val="24"/>
        </w:rPr>
        <w:t>s</w:t>
      </w:r>
      <w:r w:rsidR="009F44A1">
        <w:rPr>
          <w:rFonts w:ascii="Verdana" w:hAnsi="Verdana"/>
          <w:sz w:val="24"/>
          <w:szCs w:val="24"/>
        </w:rPr>
        <w:t xml:space="preserve"> of the cash. May be, learned I.O, on a subjective consid</w:t>
      </w:r>
      <w:r w:rsidR="00653C5C">
        <w:rPr>
          <w:rFonts w:ascii="Verdana" w:hAnsi="Verdana"/>
          <w:sz w:val="24"/>
          <w:szCs w:val="24"/>
        </w:rPr>
        <w:t>erati</w:t>
      </w:r>
      <w:r w:rsidR="00A01256">
        <w:rPr>
          <w:rFonts w:ascii="Verdana" w:hAnsi="Verdana"/>
          <w:sz w:val="24"/>
          <w:szCs w:val="24"/>
        </w:rPr>
        <w:t>on</w:t>
      </w:r>
      <w:r w:rsidR="00653C5C">
        <w:rPr>
          <w:rFonts w:ascii="Verdana" w:hAnsi="Verdana"/>
          <w:sz w:val="24"/>
          <w:szCs w:val="24"/>
        </w:rPr>
        <w:t xml:space="preserve"> does not accept</w:t>
      </w:r>
      <w:r w:rsidR="00A01256">
        <w:rPr>
          <w:rFonts w:ascii="Verdana" w:hAnsi="Verdana"/>
          <w:sz w:val="24"/>
          <w:szCs w:val="24"/>
        </w:rPr>
        <w:t xml:space="preserve"> their</w:t>
      </w:r>
      <w:r w:rsidR="00653C5C">
        <w:rPr>
          <w:rFonts w:ascii="Verdana" w:hAnsi="Verdana"/>
          <w:sz w:val="24"/>
          <w:szCs w:val="24"/>
        </w:rPr>
        <w:t xml:space="preserve"> </w:t>
      </w:r>
      <w:r w:rsidR="009F44A1">
        <w:rPr>
          <w:rFonts w:ascii="Verdana" w:hAnsi="Verdana"/>
          <w:sz w:val="24"/>
          <w:szCs w:val="24"/>
        </w:rPr>
        <w:t>explanation</w:t>
      </w:r>
      <w:r w:rsidR="00A01256">
        <w:rPr>
          <w:rFonts w:ascii="Verdana" w:hAnsi="Verdana"/>
          <w:sz w:val="24"/>
          <w:szCs w:val="24"/>
        </w:rPr>
        <w:t xml:space="preserve"> for sufficiency or otherwise of the evidence led by them in his opinion</w:t>
      </w:r>
      <w:r w:rsidR="009F44A1">
        <w:rPr>
          <w:rFonts w:ascii="Verdana" w:hAnsi="Verdana"/>
          <w:sz w:val="24"/>
          <w:szCs w:val="24"/>
        </w:rPr>
        <w:t>. In that situation, law other than PBPT Act, 2016 may come into play but certainly not the PBPT Act, 2016</w:t>
      </w:r>
      <w:r>
        <w:rPr>
          <w:rFonts w:ascii="Verdana" w:hAnsi="Verdana"/>
          <w:sz w:val="24"/>
          <w:szCs w:val="24"/>
        </w:rPr>
        <w:t>.</w:t>
      </w:r>
    </w:p>
    <w:p w:rsidR="002644C5" w:rsidRPr="003C5E97" w:rsidRDefault="002644C5" w:rsidP="002644C5">
      <w:pPr>
        <w:spacing w:line="360" w:lineRule="auto"/>
        <w:rPr>
          <w:rFonts w:ascii="Verdana" w:hAnsi="Verdana"/>
          <w:b/>
          <w:sz w:val="24"/>
          <w:szCs w:val="24"/>
        </w:rPr>
      </w:pPr>
      <w:r w:rsidRPr="003C5E97">
        <w:rPr>
          <w:rFonts w:ascii="Verdana" w:hAnsi="Verdana"/>
          <w:i/>
          <w:sz w:val="24"/>
          <w:szCs w:val="24"/>
        </w:rPr>
        <w:t xml:space="preserve">10. Finally, learned I.O </w:t>
      </w:r>
      <w:r w:rsidR="003C5E97" w:rsidRPr="003C5E97">
        <w:rPr>
          <w:rFonts w:ascii="Verdana" w:hAnsi="Verdana"/>
          <w:i/>
          <w:sz w:val="24"/>
          <w:szCs w:val="24"/>
        </w:rPr>
        <w:t>contends on</w:t>
      </w:r>
      <w:r w:rsidRPr="003C5E97">
        <w:rPr>
          <w:rFonts w:ascii="Verdana" w:hAnsi="Verdana"/>
          <w:i/>
          <w:sz w:val="24"/>
          <w:szCs w:val="24"/>
        </w:rPr>
        <w:t xml:space="preserve"> the aspect of burden of proof and submits that section 106 of the Evidence Act casts burden upon D-1 to him. As the cash was recovered from the possession of D-1, </w:t>
      </w:r>
      <w:r w:rsidR="003C5E97" w:rsidRPr="003C5E97">
        <w:rPr>
          <w:rFonts w:ascii="Verdana" w:hAnsi="Verdana"/>
          <w:i/>
          <w:sz w:val="24"/>
          <w:szCs w:val="24"/>
        </w:rPr>
        <w:t xml:space="preserve">thus the fact is within his exclusive knowledge. </w:t>
      </w:r>
    </w:p>
    <w:p w:rsidR="001F0143" w:rsidRDefault="003C5E97" w:rsidP="002644C5">
      <w:pPr>
        <w:spacing w:line="360" w:lineRule="auto"/>
        <w:rPr>
          <w:rFonts w:ascii="Verdana" w:hAnsi="Verdana"/>
          <w:sz w:val="24"/>
          <w:szCs w:val="24"/>
        </w:rPr>
      </w:pPr>
      <w:r>
        <w:rPr>
          <w:rFonts w:ascii="Verdana" w:hAnsi="Verdana"/>
          <w:b/>
          <w:sz w:val="24"/>
          <w:szCs w:val="24"/>
        </w:rPr>
        <w:t xml:space="preserve">10. </w:t>
      </w:r>
      <w:r w:rsidRPr="003C5E97">
        <w:rPr>
          <w:rFonts w:ascii="Verdana" w:hAnsi="Verdana"/>
          <w:b/>
          <w:sz w:val="24"/>
          <w:szCs w:val="24"/>
        </w:rPr>
        <w:t>Our Response:</w:t>
      </w:r>
      <w:r>
        <w:rPr>
          <w:rFonts w:ascii="Verdana" w:hAnsi="Verdana"/>
          <w:b/>
          <w:sz w:val="24"/>
          <w:szCs w:val="24"/>
        </w:rPr>
        <w:t xml:space="preserve"> </w:t>
      </w:r>
      <w:r>
        <w:rPr>
          <w:rFonts w:ascii="Verdana" w:hAnsi="Verdana"/>
          <w:sz w:val="24"/>
          <w:szCs w:val="24"/>
        </w:rPr>
        <w:t xml:space="preserve">This submission is fallacious. First of all, cash cannot </w:t>
      </w:r>
      <w:r>
        <w:rPr>
          <w:rFonts w:ascii="Verdana" w:hAnsi="Verdana"/>
          <w:sz w:val="24"/>
          <w:szCs w:val="24"/>
        </w:rPr>
        <w:lastRenderedPageBreak/>
        <w:t>be said to be</w:t>
      </w:r>
      <w:r w:rsidR="00653C5C">
        <w:rPr>
          <w:rFonts w:ascii="Verdana" w:hAnsi="Verdana"/>
          <w:sz w:val="24"/>
          <w:szCs w:val="24"/>
        </w:rPr>
        <w:t xml:space="preserve"> found</w:t>
      </w:r>
      <w:r>
        <w:rPr>
          <w:rFonts w:ascii="Verdana" w:hAnsi="Verdana"/>
          <w:sz w:val="24"/>
          <w:szCs w:val="24"/>
        </w:rPr>
        <w:t xml:space="preserve"> from the possession of D-1, alleged Benamidar.  Cash was found from the residence where the family of Shri Rajeshbhai Nagindas Patel stays and he came o</w:t>
      </w:r>
      <w:r w:rsidR="00631DA9">
        <w:rPr>
          <w:rFonts w:ascii="Verdana" w:hAnsi="Verdana"/>
          <w:sz w:val="24"/>
          <w:szCs w:val="24"/>
        </w:rPr>
        <w:t>n the scene only on 07/04/2021. SOG authorities already</w:t>
      </w:r>
      <w:r>
        <w:rPr>
          <w:rFonts w:ascii="Verdana" w:hAnsi="Verdana"/>
          <w:sz w:val="24"/>
          <w:szCs w:val="24"/>
        </w:rPr>
        <w:t xml:space="preserve"> questioned the family members</w:t>
      </w:r>
      <w:r w:rsidR="00631DA9">
        <w:rPr>
          <w:rFonts w:ascii="Verdana" w:hAnsi="Verdana"/>
          <w:sz w:val="24"/>
          <w:szCs w:val="24"/>
        </w:rPr>
        <w:t xml:space="preserve"> before this date</w:t>
      </w:r>
      <w:r>
        <w:rPr>
          <w:rFonts w:ascii="Verdana" w:hAnsi="Verdana"/>
          <w:sz w:val="24"/>
          <w:szCs w:val="24"/>
        </w:rPr>
        <w:t xml:space="preserve"> and none of them confirmed that the cash belongs to D-1 alone or was in his possession only.  Secon</w:t>
      </w:r>
      <w:r w:rsidR="00631DA9">
        <w:rPr>
          <w:rFonts w:ascii="Verdana" w:hAnsi="Verdana"/>
          <w:sz w:val="24"/>
          <w:szCs w:val="24"/>
        </w:rPr>
        <w:t>d</w:t>
      </w:r>
      <w:r>
        <w:rPr>
          <w:rFonts w:ascii="Verdana" w:hAnsi="Verdana"/>
          <w:sz w:val="24"/>
          <w:szCs w:val="24"/>
        </w:rPr>
        <w:t xml:space="preserve">ly, the </w:t>
      </w:r>
      <w:r w:rsidR="00653C5C">
        <w:rPr>
          <w:rFonts w:ascii="Verdana" w:hAnsi="Verdana"/>
          <w:sz w:val="24"/>
          <w:szCs w:val="24"/>
        </w:rPr>
        <w:t>onus</w:t>
      </w:r>
      <w:r w:rsidR="001F0143">
        <w:rPr>
          <w:rFonts w:ascii="Verdana" w:hAnsi="Verdana"/>
          <w:sz w:val="24"/>
          <w:szCs w:val="24"/>
        </w:rPr>
        <w:t xml:space="preserve"> </w:t>
      </w:r>
      <w:r w:rsidR="00653C5C">
        <w:rPr>
          <w:rFonts w:ascii="Verdana" w:hAnsi="Verdana"/>
          <w:sz w:val="24"/>
          <w:szCs w:val="24"/>
        </w:rPr>
        <w:t>of establishing the transaction is Benami is on the person asserting the Benami nature of the transaction. The source whence the consideration came is a crucial test in deciding the question. It may</w:t>
      </w:r>
      <w:r w:rsidR="00A01256">
        <w:rPr>
          <w:rFonts w:ascii="Verdana" w:hAnsi="Verdana"/>
          <w:sz w:val="24"/>
          <w:szCs w:val="24"/>
        </w:rPr>
        <w:t xml:space="preserve"> not</w:t>
      </w:r>
      <w:r w:rsidR="00653C5C">
        <w:rPr>
          <w:rFonts w:ascii="Verdana" w:hAnsi="Verdana"/>
          <w:sz w:val="24"/>
          <w:szCs w:val="24"/>
        </w:rPr>
        <w:t xml:space="preserve"> be,</w:t>
      </w:r>
      <w:r w:rsidR="001F0143">
        <w:rPr>
          <w:rFonts w:ascii="Verdana" w:hAnsi="Verdana"/>
          <w:sz w:val="24"/>
          <w:szCs w:val="24"/>
        </w:rPr>
        <w:t xml:space="preserve"> in certain cases</w:t>
      </w:r>
      <w:r w:rsidR="00A01256">
        <w:rPr>
          <w:rFonts w:ascii="Verdana" w:hAnsi="Verdana"/>
          <w:sz w:val="24"/>
          <w:szCs w:val="24"/>
        </w:rPr>
        <w:t xml:space="preserve">, </w:t>
      </w:r>
      <w:r w:rsidR="00653C5C">
        <w:rPr>
          <w:rFonts w:ascii="Verdana" w:hAnsi="Verdana"/>
          <w:sz w:val="24"/>
          <w:szCs w:val="24"/>
        </w:rPr>
        <w:t>possible</w:t>
      </w:r>
      <w:r w:rsidR="001F0143">
        <w:rPr>
          <w:rFonts w:ascii="Verdana" w:hAnsi="Verdana"/>
          <w:sz w:val="24"/>
          <w:szCs w:val="24"/>
        </w:rPr>
        <w:t xml:space="preserve"> to obtain for ostensible owner, evidence which conclusively establishes the source of consideration but then the authority has to apply his mind to evidence and material available in the case and reach a conclusion objectively as to whether it is a case of Benami transaction.</w:t>
      </w:r>
      <w:r w:rsidR="00653C5C">
        <w:rPr>
          <w:rFonts w:ascii="Verdana" w:hAnsi="Verdana"/>
          <w:sz w:val="24"/>
          <w:szCs w:val="24"/>
        </w:rPr>
        <w:t xml:space="preserve"> </w:t>
      </w:r>
      <w:r>
        <w:rPr>
          <w:rFonts w:ascii="Verdana" w:hAnsi="Verdana"/>
          <w:sz w:val="24"/>
          <w:szCs w:val="24"/>
        </w:rPr>
        <w:t>Th</w:t>
      </w:r>
      <w:r w:rsidR="001F0143">
        <w:rPr>
          <w:rFonts w:ascii="Verdana" w:hAnsi="Verdana"/>
          <w:sz w:val="24"/>
          <w:szCs w:val="24"/>
        </w:rPr>
        <w:t>e</w:t>
      </w:r>
      <w:r>
        <w:rPr>
          <w:rFonts w:ascii="Verdana" w:hAnsi="Verdana"/>
          <w:sz w:val="24"/>
          <w:szCs w:val="24"/>
        </w:rPr>
        <w:t xml:space="preserve">re </w:t>
      </w:r>
      <w:r w:rsidR="00A01256">
        <w:rPr>
          <w:rFonts w:ascii="Verdana" w:hAnsi="Verdana"/>
          <w:sz w:val="24"/>
          <w:szCs w:val="24"/>
        </w:rPr>
        <w:t>is</w:t>
      </w:r>
      <w:r>
        <w:rPr>
          <w:rFonts w:ascii="Verdana" w:hAnsi="Verdana"/>
          <w:sz w:val="24"/>
          <w:szCs w:val="24"/>
        </w:rPr>
        <w:t xml:space="preserve"> </w:t>
      </w:r>
      <w:r w:rsidR="001F0143">
        <w:rPr>
          <w:rFonts w:ascii="Verdana" w:hAnsi="Verdana"/>
          <w:sz w:val="24"/>
          <w:szCs w:val="24"/>
        </w:rPr>
        <w:t xml:space="preserve">enough number </w:t>
      </w:r>
      <w:r>
        <w:rPr>
          <w:rFonts w:ascii="Verdana" w:hAnsi="Verdana"/>
          <w:sz w:val="24"/>
          <w:szCs w:val="24"/>
        </w:rPr>
        <w:t xml:space="preserve">of case laws on this issue and copies of </w:t>
      </w:r>
      <w:r w:rsidR="001F0143">
        <w:rPr>
          <w:rFonts w:ascii="Verdana" w:hAnsi="Verdana"/>
          <w:sz w:val="24"/>
          <w:szCs w:val="24"/>
        </w:rPr>
        <w:t xml:space="preserve">some of the </w:t>
      </w:r>
      <w:r>
        <w:rPr>
          <w:rFonts w:ascii="Verdana" w:hAnsi="Verdana"/>
          <w:sz w:val="24"/>
          <w:szCs w:val="24"/>
        </w:rPr>
        <w:t xml:space="preserve">case laws are already </w:t>
      </w:r>
      <w:r w:rsidR="00631DA9">
        <w:rPr>
          <w:rFonts w:ascii="Verdana" w:hAnsi="Verdana"/>
          <w:sz w:val="24"/>
          <w:szCs w:val="24"/>
        </w:rPr>
        <w:t>referred to in our</w:t>
      </w:r>
      <w:r>
        <w:rPr>
          <w:rFonts w:ascii="Verdana" w:hAnsi="Verdana"/>
          <w:sz w:val="24"/>
          <w:szCs w:val="24"/>
        </w:rPr>
        <w:t xml:space="preserve"> previous submission </w:t>
      </w:r>
      <w:r w:rsidR="00631DA9">
        <w:rPr>
          <w:rFonts w:ascii="Verdana" w:hAnsi="Verdana"/>
          <w:sz w:val="24"/>
          <w:szCs w:val="24"/>
        </w:rPr>
        <w:t>with copies of</w:t>
      </w:r>
      <w:r>
        <w:rPr>
          <w:rFonts w:ascii="Verdana" w:hAnsi="Verdana"/>
          <w:sz w:val="24"/>
          <w:szCs w:val="24"/>
        </w:rPr>
        <w:t xml:space="preserve"> case laws. </w:t>
      </w:r>
      <w:r w:rsidR="00631DA9">
        <w:rPr>
          <w:rFonts w:ascii="Verdana" w:hAnsi="Verdana"/>
          <w:sz w:val="24"/>
          <w:szCs w:val="24"/>
        </w:rPr>
        <w:t xml:space="preserve"> There is no word by and on behalf of learned I.O on the applicability or otherwise of these case laws.</w:t>
      </w:r>
      <w:r w:rsidR="001F0143">
        <w:rPr>
          <w:rFonts w:ascii="Verdana" w:hAnsi="Verdana"/>
          <w:sz w:val="24"/>
          <w:szCs w:val="24"/>
        </w:rPr>
        <w:t xml:space="preserve"> Further, except disbelieving the explanation offered by various claimants, there is complete lack of an iota of evidence to hold that D-1 was holding the cash </w:t>
      </w:r>
    </w:p>
    <w:p w:rsidR="003C5E97" w:rsidRDefault="001F0143" w:rsidP="002644C5">
      <w:pPr>
        <w:spacing w:line="360" w:lineRule="auto"/>
        <w:rPr>
          <w:rFonts w:ascii="Verdana" w:hAnsi="Verdana"/>
          <w:sz w:val="24"/>
          <w:szCs w:val="24"/>
        </w:rPr>
      </w:pPr>
      <w:r>
        <w:rPr>
          <w:rFonts w:ascii="Verdana" w:hAnsi="Verdana"/>
          <w:sz w:val="24"/>
          <w:szCs w:val="24"/>
        </w:rPr>
        <w:t>(1)</w:t>
      </w:r>
      <w:r w:rsidR="00490C95">
        <w:rPr>
          <w:rFonts w:ascii="Verdana" w:hAnsi="Verdana"/>
          <w:sz w:val="24"/>
          <w:szCs w:val="24"/>
        </w:rPr>
        <w:t xml:space="preserve"> </w:t>
      </w:r>
      <w:proofErr w:type="gramStart"/>
      <w:r>
        <w:rPr>
          <w:rFonts w:ascii="Verdana" w:hAnsi="Verdana"/>
          <w:sz w:val="24"/>
          <w:szCs w:val="24"/>
        </w:rPr>
        <w:t>as</w:t>
      </w:r>
      <w:proofErr w:type="gramEnd"/>
      <w:r>
        <w:rPr>
          <w:rFonts w:ascii="Verdana" w:hAnsi="Verdana"/>
          <w:sz w:val="24"/>
          <w:szCs w:val="24"/>
        </w:rPr>
        <w:t xml:space="preserve"> Benamidar of any other </w:t>
      </w:r>
      <w:r w:rsidR="00490C95">
        <w:rPr>
          <w:rFonts w:ascii="Verdana" w:hAnsi="Verdana"/>
          <w:sz w:val="24"/>
          <w:szCs w:val="24"/>
        </w:rPr>
        <w:t>person; or</w:t>
      </w:r>
    </w:p>
    <w:p w:rsidR="00175934" w:rsidRDefault="00490C95" w:rsidP="00B71D74">
      <w:pPr>
        <w:spacing w:line="360" w:lineRule="auto"/>
        <w:rPr>
          <w:rFonts w:ascii="Verdana" w:hAnsi="Verdana"/>
          <w:b/>
          <w:sz w:val="24"/>
          <w:szCs w:val="24"/>
          <w:u w:val="single"/>
        </w:rPr>
      </w:pPr>
      <w:r>
        <w:rPr>
          <w:rFonts w:ascii="Verdana" w:hAnsi="Verdana"/>
          <w:sz w:val="24"/>
          <w:szCs w:val="24"/>
        </w:rPr>
        <w:t xml:space="preserve">(2) Even various claimants were holding cash for any other person or persons; and </w:t>
      </w:r>
    </w:p>
    <w:p w:rsidR="0030771E" w:rsidRDefault="00175934" w:rsidP="00B71D74">
      <w:pPr>
        <w:spacing w:line="360" w:lineRule="auto"/>
        <w:rPr>
          <w:rFonts w:ascii="Verdana" w:hAnsi="Verdana"/>
          <w:b/>
          <w:sz w:val="24"/>
          <w:szCs w:val="24"/>
          <w:u w:val="single"/>
        </w:rPr>
      </w:pPr>
      <w:r>
        <w:rPr>
          <w:rFonts w:ascii="Verdana" w:hAnsi="Verdana"/>
          <w:b/>
          <w:sz w:val="24"/>
          <w:szCs w:val="24"/>
          <w:u w:val="single"/>
        </w:rPr>
        <w:t xml:space="preserve">4. </w:t>
      </w:r>
      <w:r w:rsidR="0030771E" w:rsidRPr="0030771E">
        <w:rPr>
          <w:rFonts w:ascii="Verdana" w:hAnsi="Verdana"/>
          <w:b/>
          <w:sz w:val="24"/>
          <w:szCs w:val="24"/>
          <w:u w:val="single"/>
        </w:rPr>
        <w:t>Present case and applicability of PBPT Act, 2016:</w:t>
      </w:r>
    </w:p>
    <w:p w:rsidR="007F5001" w:rsidRPr="00690086" w:rsidRDefault="00175934" w:rsidP="00B71D74">
      <w:pPr>
        <w:spacing w:line="360" w:lineRule="auto"/>
        <w:rPr>
          <w:rFonts w:ascii="Verdana" w:hAnsi="Verdana"/>
          <w:b/>
          <w:sz w:val="24"/>
          <w:szCs w:val="24"/>
          <w:u w:val="single"/>
        </w:rPr>
      </w:pPr>
      <w:r>
        <w:rPr>
          <w:rFonts w:ascii="Verdana" w:hAnsi="Verdana"/>
          <w:sz w:val="24"/>
          <w:szCs w:val="24"/>
        </w:rPr>
        <w:t xml:space="preserve">(1) </w:t>
      </w:r>
      <w:r w:rsidR="00733036">
        <w:rPr>
          <w:rFonts w:ascii="Verdana" w:hAnsi="Verdana"/>
          <w:sz w:val="24"/>
          <w:szCs w:val="24"/>
        </w:rPr>
        <w:t>Before a deep analysis of the case is made</w:t>
      </w:r>
      <w:r w:rsidR="006B1228">
        <w:rPr>
          <w:rFonts w:ascii="Verdana" w:hAnsi="Verdana"/>
          <w:sz w:val="24"/>
          <w:szCs w:val="24"/>
        </w:rPr>
        <w:t xml:space="preserve"> to find out whether the cash </w:t>
      </w:r>
      <w:r w:rsidR="006B1228" w:rsidRPr="0030771E">
        <w:rPr>
          <w:rFonts w:ascii="Verdana" w:hAnsi="Verdana"/>
          <w:i/>
          <w:sz w:val="24"/>
          <w:szCs w:val="24"/>
        </w:rPr>
        <w:t>could be said to be Benami property of the Benamidar, D=1 as alleged</w:t>
      </w:r>
      <w:r w:rsidR="002102B4">
        <w:rPr>
          <w:rFonts w:ascii="Verdana" w:hAnsi="Verdana"/>
          <w:sz w:val="24"/>
          <w:szCs w:val="24"/>
        </w:rPr>
        <w:t xml:space="preserve"> and answers to various</w:t>
      </w:r>
      <w:r w:rsidR="007B68A2">
        <w:rPr>
          <w:rFonts w:ascii="Verdana" w:hAnsi="Verdana"/>
          <w:sz w:val="24"/>
          <w:szCs w:val="24"/>
        </w:rPr>
        <w:t xml:space="preserve"> issues raised for and on behalf of learned I.O are provided, it is considered appropriate </w:t>
      </w:r>
      <w:r w:rsidR="00733036">
        <w:rPr>
          <w:rFonts w:ascii="Verdana" w:hAnsi="Verdana"/>
          <w:sz w:val="24"/>
          <w:szCs w:val="24"/>
        </w:rPr>
        <w:t>to understand certain key terms of the Prohibition of Benami Property Transactions Act as amended by Benami Transactions (Prohibition) Amendment Act, 2016 (hereinafter referred to as “the PBPT Act, 2016”).</w:t>
      </w:r>
      <w:r w:rsidR="00690086">
        <w:rPr>
          <w:rFonts w:ascii="Verdana" w:hAnsi="Verdana"/>
          <w:sz w:val="24"/>
          <w:szCs w:val="24"/>
        </w:rPr>
        <w:t xml:space="preserve"> These are reproduced as under:</w:t>
      </w:r>
    </w:p>
    <w:p w:rsidR="00690086" w:rsidRPr="00690086" w:rsidRDefault="00690086" w:rsidP="00B71D74">
      <w:pPr>
        <w:spacing w:line="360" w:lineRule="auto"/>
        <w:rPr>
          <w:rFonts w:ascii="Verdana" w:hAnsi="Verdana"/>
          <w:b/>
          <w:sz w:val="24"/>
          <w:szCs w:val="24"/>
          <w:u w:val="single"/>
        </w:rPr>
      </w:pPr>
      <w:r w:rsidRPr="00690086">
        <w:rPr>
          <w:rFonts w:ascii="Verdana" w:hAnsi="Verdana"/>
          <w:b/>
          <w:sz w:val="24"/>
          <w:szCs w:val="24"/>
          <w:u w:val="single"/>
        </w:rPr>
        <w:t>Certain Key Terms-</w:t>
      </w:r>
    </w:p>
    <w:tbl>
      <w:tblPr>
        <w:tblW w:w="9064" w:type="dxa"/>
        <w:tblInd w:w="10" w:type="dxa"/>
        <w:tblBorders>
          <w:top w:val="single" w:sz="2" w:space="0" w:color="DDDDDD"/>
          <w:left w:val="single" w:sz="2" w:space="0" w:color="DDDDDD"/>
          <w:bottom w:val="single" w:sz="2" w:space="0" w:color="DDDDDD"/>
          <w:right w:val="single" w:sz="2" w:space="0" w:color="DDDDDD"/>
          <w:insideH w:val="single" w:sz="2" w:space="0" w:color="DDDDDD"/>
          <w:insideV w:val="single" w:sz="2" w:space="0" w:color="DDDDDD"/>
        </w:tblBorders>
        <w:tblLayout w:type="fixed"/>
        <w:tblCellMar>
          <w:left w:w="0" w:type="dxa"/>
          <w:right w:w="0" w:type="dxa"/>
        </w:tblCellMar>
        <w:tblLook w:val="01E0" w:firstRow="1" w:lastRow="1" w:firstColumn="1" w:lastColumn="1" w:noHBand="0" w:noVBand="0"/>
      </w:tblPr>
      <w:tblGrid>
        <w:gridCol w:w="12"/>
        <w:gridCol w:w="1009"/>
        <w:gridCol w:w="2251"/>
        <w:gridCol w:w="5780"/>
        <w:gridCol w:w="12"/>
      </w:tblGrid>
      <w:tr w:rsidR="00652084" w:rsidRPr="00BB6003" w:rsidTr="00652084">
        <w:trPr>
          <w:trHeight w:val="1135"/>
        </w:trPr>
        <w:tc>
          <w:tcPr>
            <w:tcW w:w="1021" w:type="dxa"/>
            <w:gridSpan w:val="2"/>
            <w:tcBorders>
              <w:top w:val="single" w:sz="8" w:space="0" w:color="DDDDDD"/>
              <w:left w:val="single" w:sz="8" w:space="0" w:color="DDDDDD"/>
              <w:bottom w:val="single" w:sz="8" w:space="0" w:color="DDDDDD"/>
              <w:right w:val="single" w:sz="8" w:space="0" w:color="DDDDDD"/>
            </w:tcBorders>
          </w:tcPr>
          <w:p w:rsidR="00652084" w:rsidRPr="004C6870" w:rsidRDefault="00652084" w:rsidP="002915DC">
            <w:pPr>
              <w:pStyle w:val="TableParagraph"/>
              <w:spacing w:before="145"/>
              <w:ind w:left="119"/>
              <w:rPr>
                <w:rFonts w:ascii="Verdana" w:hAnsi="Verdana"/>
                <w:b/>
                <w:sz w:val="24"/>
                <w:szCs w:val="24"/>
              </w:rPr>
            </w:pPr>
            <w:r w:rsidRPr="004C6870">
              <w:rPr>
                <w:rFonts w:ascii="Verdana" w:hAnsi="Verdana"/>
                <w:b/>
                <w:sz w:val="24"/>
                <w:szCs w:val="24"/>
              </w:rPr>
              <w:lastRenderedPageBreak/>
              <w:t>Section</w:t>
            </w:r>
          </w:p>
        </w:tc>
        <w:tc>
          <w:tcPr>
            <w:tcW w:w="2251" w:type="dxa"/>
            <w:tcBorders>
              <w:top w:val="single" w:sz="8" w:space="0" w:color="DDDDDD"/>
              <w:left w:val="single" w:sz="8" w:space="0" w:color="DDDDDD"/>
              <w:bottom w:val="single" w:sz="8" w:space="0" w:color="DDDDDD"/>
              <w:right w:val="single" w:sz="8" w:space="0" w:color="DDDDDD"/>
            </w:tcBorders>
          </w:tcPr>
          <w:p w:rsidR="00652084" w:rsidRPr="004C6870" w:rsidRDefault="00652084" w:rsidP="002915DC">
            <w:pPr>
              <w:pStyle w:val="TableParagraph"/>
              <w:spacing w:before="145"/>
              <w:ind w:left="137"/>
              <w:rPr>
                <w:rFonts w:ascii="Verdana" w:hAnsi="Verdana"/>
                <w:b/>
                <w:sz w:val="24"/>
                <w:szCs w:val="24"/>
              </w:rPr>
            </w:pPr>
            <w:r w:rsidRPr="004C6870">
              <w:rPr>
                <w:rFonts w:ascii="Verdana" w:hAnsi="Verdana"/>
                <w:b/>
                <w:sz w:val="24"/>
                <w:szCs w:val="24"/>
              </w:rPr>
              <w:t>Area</w:t>
            </w:r>
          </w:p>
        </w:tc>
        <w:tc>
          <w:tcPr>
            <w:tcW w:w="5792" w:type="dxa"/>
            <w:gridSpan w:val="2"/>
            <w:tcBorders>
              <w:top w:val="single" w:sz="8" w:space="0" w:color="DDDDDD"/>
              <w:left w:val="single" w:sz="8" w:space="0" w:color="DDDDDD"/>
              <w:bottom w:val="single" w:sz="8" w:space="0" w:color="DDDDDD"/>
              <w:right w:val="single" w:sz="8" w:space="0" w:color="DDDDDD"/>
            </w:tcBorders>
          </w:tcPr>
          <w:p w:rsidR="00652084" w:rsidRPr="004C6870" w:rsidRDefault="00652084" w:rsidP="002915DC">
            <w:pPr>
              <w:pStyle w:val="TableParagraph"/>
              <w:spacing w:before="145"/>
              <w:ind w:left="137"/>
              <w:rPr>
                <w:rFonts w:ascii="Verdana" w:hAnsi="Verdana"/>
                <w:b/>
                <w:sz w:val="24"/>
                <w:szCs w:val="24"/>
              </w:rPr>
            </w:pPr>
            <w:r w:rsidRPr="004C6870">
              <w:rPr>
                <w:rFonts w:ascii="Verdana" w:hAnsi="Verdana"/>
                <w:b/>
                <w:sz w:val="24"/>
                <w:szCs w:val="24"/>
              </w:rPr>
              <w:t>Definition</w:t>
            </w:r>
          </w:p>
        </w:tc>
      </w:tr>
      <w:tr w:rsidR="00652084" w:rsidRPr="00BB6003" w:rsidTr="00652084">
        <w:trPr>
          <w:trHeight w:val="1135"/>
        </w:trPr>
        <w:tc>
          <w:tcPr>
            <w:tcW w:w="1021" w:type="dxa"/>
            <w:gridSpan w:val="2"/>
            <w:tcBorders>
              <w:top w:val="single" w:sz="8" w:space="0" w:color="DDDDDD"/>
              <w:left w:val="single" w:sz="8" w:space="0" w:color="DDDDDD"/>
              <w:bottom w:val="single" w:sz="8" w:space="0" w:color="DDDDDD"/>
              <w:right w:val="single" w:sz="8" w:space="0" w:color="DDDDDD"/>
            </w:tcBorders>
          </w:tcPr>
          <w:p w:rsidR="00652084" w:rsidRPr="004C6870" w:rsidRDefault="00652084" w:rsidP="002915DC">
            <w:pPr>
              <w:pStyle w:val="TableParagraph"/>
              <w:spacing w:before="145"/>
              <w:ind w:left="119"/>
              <w:rPr>
                <w:rFonts w:ascii="Verdana" w:hAnsi="Verdana"/>
                <w:b/>
                <w:sz w:val="24"/>
                <w:szCs w:val="24"/>
              </w:rPr>
            </w:pPr>
            <w:r w:rsidRPr="000F3A83">
              <w:rPr>
                <w:rFonts w:ascii="Verdana" w:hAnsi="Verdana"/>
                <w:b/>
                <w:sz w:val="24"/>
                <w:szCs w:val="24"/>
              </w:rPr>
              <w:t>2(8)</w:t>
            </w:r>
          </w:p>
        </w:tc>
        <w:tc>
          <w:tcPr>
            <w:tcW w:w="2251" w:type="dxa"/>
            <w:tcBorders>
              <w:top w:val="single" w:sz="8" w:space="0" w:color="DDDDDD"/>
              <w:left w:val="single" w:sz="8" w:space="0" w:color="DDDDDD"/>
              <w:bottom w:val="single" w:sz="8" w:space="0" w:color="DDDDDD"/>
              <w:right w:val="single" w:sz="8" w:space="0" w:color="DDDDDD"/>
            </w:tcBorders>
          </w:tcPr>
          <w:p w:rsidR="00652084" w:rsidRPr="004C6870" w:rsidRDefault="00652084" w:rsidP="002915DC">
            <w:pPr>
              <w:pStyle w:val="TableParagraph"/>
              <w:spacing w:before="145"/>
              <w:ind w:left="137"/>
              <w:rPr>
                <w:rFonts w:ascii="Verdana" w:hAnsi="Verdana"/>
                <w:b/>
                <w:sz w:val="24"/>
                <w:szCs w:val="24"/>
              </w:rPr>
            </w:pPr>
            <w:r w:rsidRPr="000F3A83">
              <w:rPr>
                <w:rFonts w:ascii="Verdana" w:hAnsi="Verdana"/>
                <w:b/>
                <w:sz w:val="24"/>
                <w:szCs w:val="24"/>
              </w:rPr>
              <w:t>Benami Property</w:t>
            </w:r>
          </w:p>
        </w:tc>
        <w:tc>
          <w:tcPr>
            <w:tcW w:w="5792" w:type="dxa"/>
            <w:gridSpan w:val="2"/>
            <w:tcBorders>
              <w:top w:val="single" w:sz="8" w:space="0" w:color="DDDDDD"/>
              <w:left w:val="single" w:sz="8" w:space="0" w:color="DDDDDD"/>
              <w:bottom w:val="single" w:sz="8" w:space="0" w:color="DDDDDD"/>
              <w:right w:val="single" w:sz="8" w:space="0" w:color="DDDDDD"/>
            </w:tcBorders>
          </w:tcPr>
          <w:p w:rsidR="00652084" w:rsidRPr="000F3A83" w:rsidRDefault="00652084" w:rsidP="002915DC">
            <w:pPr>
              <w:pStyle w:val="TableParagraph"/>
              <w:spacing w:before="145"/>
              <w:ind w:left="137"/>
              <w:rPr>
                <w:rFonts w:ascii="Verdana" w:hAnsi="Verdana"/>
                <w:bCs/>
                <w:sz w:val="24"/>
                <w:szCs w:val="24"/>
              </w:rPr>
            </w:pPr>
            <w:r w:rsidRPr="000F3A83">
              <w:rPr>
                <w:rFonts w:ascii="Verdana" w:hAnsi="Verdana"/>
                <w:bCs/>
                <w:sz w:val="24"/>
                <w:szCs w:val="24"/>
              </w:rPr>
              <w:t>Any property which is the subject matter</w:t>
            </w:r>
          </w:p>
          <w:p w:rsidR="00652084" w:rsidRPr="000F3A83" w:rsidRDefault="00652084" w:rsidP="002915DC">
            <w:pPr>
              <w:pStyle w:val="TableParagraph"/>
              <w:spacing w:before="145"/>
              <w:ind w:left="137"/>
              <w:rPr>
                <w:rFonts w:ascii="Verdana" w:hAnsi="Verdana"/>
                <w:bCs/>
                <w:sz w:val="24"/>
                <w:szCs w:val="24"/>
              </w:rPr>
            </w:pPr>
            <w:r w:rsidRPr="000F3A83">
              <w:rPr>
                <w:rFonts w:ascii="Verdana" w:hAnsi="Verdana"/>
                <w:bCs/>
                <w:sz w:val="24"/>
                <w:szCs w:val="24"/>
              </w:rPr>
              <w:t>of a Benami Transaction and also</w:t>
            </w:r>
          </w:p>
          <w:p w:rsidR="00652084" w:rsidRPr="000F3A83" w:rsidRDefault="00652084" w:rsidP="002915DC">
            <w:pPr>
              <w:pStyle w:val="TableParagraph"/>
              <w:spacing w:before="145"/>
              <w:ind w:left="137"/>
              <w:rPr>
                <w:rFonts w:ascii="Verdana" w:hAnsi="Verdana"/>
                <w:bCs/>
                <w:sz w:val="24"/>
                <w:szCs w:val="24"/>
              </w:rPr>
            </w:pPr>
            <w:r w:rsidRPr="000F3A83">
              <w:rPr>
                <w:rFonts w:ascii="Verdana" w:hAnsi="Verdana"/>
                <w:bCs/>
                <w:sz w:val="24"/>
                <w:szCs w:val="24"/>
              </w:rPr>
              <w:t>includes the proceeds from such</w:t>
            </w:r>
          </w:p>
          <w:p w:rsidR="00652084" w:rsidRPr="000F3A83" w:rsidRDefault="00652084" w:rsidP="002915DC">
            <w:pPr>
              <w:pStyle w:val="TableParagraph"/>
              <w:spacing w:before="145"/>
              <w:ind w:left="137"/>
              <w:rPr>
                <w:rFonts w:ascii="Verdana" w:hAnsi="Verdana"/>
                <w:bCs/>
                <w:sz w:val="24"/>
                <w:szCs w:val="24"/>
              </w:rPr>
            </w:pPr>
            <w:proofErr w:type="gramStart"/>
            <w:r w:rsidRPr="000F3A83">
              <w:rPr>
                <w:rFonts w:ascii="Verdana" w:hAnsi="Verdana"/>
                <w:bCs/>
                <w:sz w:val="24"/>
                <w:szCs w:val="24"/>
              </w:rPr>
              <w:t>property</w:t>
            </w:r>
            <w:proofErr w:type="gramEnd"/>
            <w:r w:rsidRPr="000F3A83">
              <w:rPr>
                <w:rFonts w:ascii="Verdana" w:hAnsi="Verdana"/>
                <w:bCs/>
                <w:sz w:val="24"/>
                <w:szCs w:val="24"/>
              </w:rPr>
              <w:t>.</w:t>
            </w:r>
          </w:p>
        </w:tc>
      </w:tr>
      <w:tr w:rsidR="00652084" w:rsidRPr="00BB6003" w:rsidTr="00652084">
        <w:trPr>
          <w:trHeight w:val="1135"/>
        </w:trPr>
        <w:tc>
          <w:tcPr>
            <w:tcW w:w="1021" w:type="dxa"/>
            <w:gridSpan w:val="2"/>
            <w:tcBorders>
              <w:top w:val="single" w:sz="8" w:space="0" w:color="DDDDDD"/>
              <w:left w:val="single" w:sz="8" w:space="0" w:color="DDDDDD"/>
              <w:bottom w:val="single" w:sz="8" w:space="0" w:color="DDDDDD"/>
              <w:right w:val="single" w:sz="8" w:space="0" w:color="DDDDDD"/>
            </w:tcBorders>
          </w:tcPr>
          <w:p w:rsidR="00652084" w:rsidRPr="000F3A83" w:rsidRDefault="00652084" w:rsidP="002915DC">
            <w:pPr>
              <w:pStyle w:val="TableParagraph"/>
              <w:spacing w:before="145"/>
              <w:ind w:left="119"/>
              <w:rPr>
                <w:rFonts w:ascii="Verdana" w:hAnsi="Verdana"/>
                <w:b/>
                <w:sz w:val="24"/>
                <w:szCs w:val="24"/>
              </w:rPr>
            </w:pPr>
            <w:r w:rsidRPr="000F3A83">
              <w:rPr>
                <w:rFonts w:ascii="Verdana" w:hAnsi="Verdana"/>
                <w:b/>
                <w:sz w:val="24"/>
                <w:szCs w:val="24"/>
              </w:rPr>
              <w:t>2(26)</w:t>
            </w:r>
          </w:p>
        </w:tc>
        <w:tc>
          <w:tcPr>
            <w:tcW w:w="2251" w:type="dxa"/>
            <w:tcBorders>
              <w:top w:val="single" w:sz="8" w:space="0" w:color="DDDDDD"/>
              <w:left w:val="single" w:sz="8" w:space="0" w:color="DDDDDD"/>
              <w:bottom w:val="single" w:sz="8" w:space="0" w:color="DDDDDD"/>
              <w:right w:val="single" w:sz="8" w:space="0" w:color="DDDDDD"/>
            </w:tcBorders>
          </w:tcPr>
          <w:p w:rsidR="00652084" w:rsidRPr="000F3A83" w:rsidRDefault="00652084" w:rsidP="002915DC">
            <w:pPr>
              <w:pStyle w:val="TableParagraph"/>
              <w:spacing w:before="145"/>
              <w:ind w:left="137"/>
              <w:rPr>
                <w:rFonts w:ascii="Verdana" w:hAnsi="Verdana"/>
                <w:b/>
                <w:sz w:val="24"/>
                <w:szCs w:val="24"/>
              </w:rPr>
            </w:pPr>
            <w:r w:rsidRPr="000F3A83">
              <w:rPr>
                <w:rFonts w:ascii="Verdana" w:hAnsi="Verdana"/>
                <w:b/>
                <w:sz w:val="24"/>
                <w:szCs w:val="24"/>
              </w:rPr>
              <w:t>Property</w:t>
            </w:r>
          </w:p>
        </w:tc>
        <w:tc>
          <w:tcPr>
            <w:tcW w:w="5792" w:type="dxa"/>
            <w:gridSpan w:val="2"/>
            <w:tcBorders>
              <w:top w:val="single" w:sz="8" w:space="0" w:color="DDDDDD"/>
              <w:left w:val="single" w:sz="8" w:space="0" w:color="DDDDDD"/>
              <w:bottom w:val="single" w:sz="8" w:space="0" w:color="DDDDDD"/>
              <w:right w:val="single" w:sz="8" w:space="0" w:color="DDDDDD"/>
            </w:tcBorders>
          </w:tcPr>
          <w:p w:rsidR="00652084" w:rsidRPr="000F3A83" w:rsidRDefault="00652084" w:rsidP="002915DC">
            <w:pPr>
              <w:pStyle w:val="TableParagraph"/>
              <w:ind w:left="137"/>
              <w:rPr>
                <w:rFonts w:ascii="Verdana" w:hAnsi="Verdana"/>
                <w:bCs/>
                <w:sz w:val="24"/>
                <w:szCs w:val="24"/>
              </w:rPr>
            </w:pPr>
            <w:r w:rsidRPr="000F3A83">
              <w:rPr>
                <w:rFonts w:ascii="Verdana" w:hAnsi="Verdana"/>
                <w:bCs/>
                <w:sz w:val="24"/>
                <w:szCs w:val="24"/>
              </w:rPr>
              <w:t>Assets of any kind, whether movable or</w:t>
            </w:r>
          </w:p>
          <w:p w:rsidR="00652084" w:rsidRPr="000F3A83" w:rsidRDefault="00652084" w:rsidP="002915DC">
            <w:pPr>
              <w:pStyle w:val="TableParagraph"/>
              <w:ind w:left="137"/>
              <w:rPr>
                <w:rFonts w:ascii="Verdana" w:hAnsi="Verdana"/>
                <w:bCs/>
                <w:sz w:val="24"/>
                <w:szCs w:val="24"/>
              </w:rPr>
            </w:pPr>
            <w:r w:rsidRPr="000F3A83">
              <w:rPr>
                <w:rFonts w:ascii="Verdana" w:hAnsi="Verdana"/>
                <w:bCs/>
                <w:sz w:val="24"/>
                <w:szCs w:val="24"/>
              </w:rPr>
              <w:t>immovable, tangible or intangible, corporeal</w:t>
            </w:r>
          </w:p>
          <w:p w:rsidR="00652084" w:rsidRPr="000F3A83" w:rsidRDefault="00652084" w:rsidP="002915DC">
            <w:pPr>
              <w:pStyle w:val="TableParagraph"/>
              <w:ind w:left="137"/>
              <w:rPr>
                <w:rFonts w:ascii="Verdana" w:hAnsi="Verdana"/>
                <w:bCs/>
                <w:sz w:val="24"/>
                <w:szCs w:val="24"/>
              </w:rPr>
            </w:pPr>
            <w:r w:rsidRPr="000F3A83">
              <w:rPr>
                <w:rFonts w:ascii="Verdana" w:hAnsi="Verdana"/>
                <w:bCs/>
                <w:sz w:val="24"/>
                <w:szCs w:val="24"/>
              </w:rPr>
              <w:t>or incorporeal and includes any right or</w:t>
            </w:r>
          </w:p>
          <w:p w:rsidR="00652084" w:rsidRPr="000F3A83" w:rsidRDefault="00652084" w:rsidP="002915DC">
            <w:pPr>
              <w:pStyle w:val="TableParagraph"/>
              <w:ind w:left="137"/>
              <w:rPr>
                <w:rFonts w:ascii="Verdana" w:hAnsi="Verdana"/>
                <w:bCs/>
                <w:sz w:val="24"/>
                <w:szCs w:val="24"/>
              </w:rPr>
            </w:pPr>
            <w:r w:rsidRPr="000F3A83">
              <w:rPr>
                <w:rFonts w:ascii="Verdana" w:hAnsi="Verdana"/>
                <w:bCs/>
                <w:sz w:val="24"/>
                <w:szCs w:val="24"/>
              </w:rPr>
              <w:t>interest or legal documents or instruments</w:t>
            </w:r>
          </w:p>
          <w:p w:rsidR="00652084" w:rsidRPr="000F3A83" w:rsidRDefault="00652084" w:rsidP="002915DC">
            <w:pPr>
              <w:pStyle w:val="TableParagraph"/>
              <w:ind w:left="137"/>
              <w:rPr>
                <w:rFonts w:ascii="Verdana" w:hAnsi="Verdana"/>
                <w:bCs/>
                <w:sz w:val="24"/>
                <w:szCs w:val="24"/>
              </w:rPr>
            </w:pPr>
            <w:r w:rsidRPr="000F3A83">
              <w:rPr>
                <w:rFonts w:ascii="Verdana" w:hAnsi="Verdana"/>
                <w:bCs/>
                <w:sz w:val="24"/>
                <w:szCs w:val="24"/>
              </w:rPr>
              <w:t>evidencing title to or interest in the property</w:t>
            </w:r>
          </w:p>
          <w:p w:rsidR="00652084" w:rsidRPr="000F3A83" w:rsidRDefault="00652084" w:rsidP="002915DC">
            <w:pPr>
              <w:pStyle w:val="TableParagraph"/>
              <w:ind w:left="137"/>
              <w:rPr>
                <w:rFonts w:ascii="Verdana" w:hAnsi="Verdana"/>
                <w:bCs/>
                <w:sz w:val="24"/>
                <w:szCs w:val="24"/>
              </w:rPr>
            </w:pPr>
            <w:r w:rsidRPr="000F3A83">
              <w:rPr>
                <w:rFonts w:ascii="Verdana" w:hAnsi="Verdana"/>
                <w:bCs/>
                <w:sz w:val="24"/>
                <w:szCs w:val="24"/>
              </w:rPr>
              <w:t>and where the property is capable of</w:t>
            </w:r>
          </w:p>
          <w:p w:rsidR="00652084" w:rsidRPr="000F3A83" w:rsidRDefault="00652084" w:rsidP="002915DC">
            <w:pPr>
              <w:pStyle w:val="TableParagraph"/>
              <w:ind w:left="137"/>
              <w:rPr>
                <w:rFonts w:ascii="Verdana" w:hAnsi="Verdana"/>
                <w:bCs/>
                <w:sz w:val="24"/>
                <w:szCs w:val="24"/>
              </w:rPr>
            </w:pPr>
            <w:r w:rsidRPr="000F3A83">
              <w:rPr>
                <w:rFonts w:ascii="Verdana" w:hAnsi="Verdana"/>
                <w:bCs/>
                <w:sz w:val="24"/>
                <w:szCs w:val="24"/>
              </w:rPr>
              <w:t>conversion into some other form, then the</w:t>
            </w:r>
          </w:p>
          <w:p w:rsidR="00652084" w:rsidRPr="000F3A83" w:rsidRDefault="00652084" w:rsidP="002915DC">
            <w:pPr>
              <w:pStyle w:val="TableParagraph"/>
              <w:ind w:left="137"/>
              <w:rPr>
                <w:rFonts w:ascii="Verdana" w:hAnsi="Verdana"/>
                <w:bCs/>
                <w:sz w:val="24"/>
                <w:szCs w:val="24"/>
              </w:rPr>
            </w:pPr>
            <w:r w:rsidRPr="000F3A83">
              <w:rPr>
                <w:rFonts w:ascii="Verdana" w:hAnsi="Verdana"/>
                <w:bCs/>
                <w:sz w:val="24"/>
                <w:szCs w:val="24"/>
              </w:rPr>
              <w:t>property in the converted form and also</w:t>
            </w:r>
          </w:p>
          <w:p w:rsidR="00652084" w:rsidRPr="000F3A83" w:rsidRDefault="00652084" w:rsidP="002915DC">
            <w:pPr>
              <w:pStyle w:val="TableParagraph"/>
              <w:ind w:left="137"/>
              <w:rPr>
                <w:rFonts w:ascii="Verdana" w:hAnsi="Verdana"/>
                <w:bCs/>
                <w:sz w:val="24"/>
                <w:szCs w:val="24"/>
              </w:rPr>
            </w:pPr>
            <w:r w:rsidRPr="000F3A83">
              <w:rPr>
                <w:rFonts w:ascii="Verdana" w:hAnsi="Verdana"/>
                <w:bCs/>
                <w:sz w:val="24"/>
                <w:szCs w:val="24"/>
              </w:rPr>
              <w:t>includes the proceeds from the property;</w:t>
            </w:r>
          </w:p>
        </w:tc>
      </w:tr>
      <w:tr w:rsidR="00652084" w:rsidRPr="00BB6003" w:rsidTr="00652084">
        <w:trPr>
          <w:trHeight w:val="1135"/>
        </w:trPr>
        <w:tc>
          <w:tcPr>
            <w:tcW w:w="1021" w:type="dxa"/>
            <w:gridSpan w:val="2"/>
            <w:tcBorders>
              <w:top w:val="single" w:sz="8" w:space="0" w:color="DDDDDD"/>
              <w:left w:val="single" w:sz="8" w:space="0" w:color="DDDDDD"/>
              <w:bottom w:val="single" w:sz="8" w:space="0" w:color="DDDDDD"/>
              <w:right w:val="single" w:sz="8" w:space="0" w:color="DDDDDD"/>
            </w:tcBorders>
          </w:tcPr>
          <w:p w:rsidR="00652084" w:rsidRPr="00C66B7E" w:rsidRDefault="00652084" w:rsidP="002915DC">
            <w:pPr>
              <w:pStyle w:val="TableParagraph"/>
              <w:spacing w:before="145"/>
              <w:ind w:left="131"/>
              <w:rPr>
                <w:rFonts w:ascii="Verdana" w:hAnsi="Verdana"/>
                <w:sz w:val="24"/>
                <w:szCs w:val="24"/>
              </w:rPr>
            </w:pPr>
            <w:r w:rsidRPr="00C66B7E">
              <w:rPr>
                <w:rFonts w:ascii="Verdana" w:hAnsi="Verdana"/>
                <w:sz w:val="24"/>
                <w:szCs w:val="24"/>
              </w:rPr>
              <w:t>2(9)</w:t>
            </w:r>
          </w:p>
        </w:tc>
        <w:tc>
          <w:tcPr>
            <w:tcW w:w="2251" w:type="dxa"/>
            <w:tcBorders>
              <w:top w:val="single" w:sz="8" w:space="0" w:color="DDDDDD"/>
              <w:left w:val="single" w:sz="8" w:space="0" w:color="DDDDDD"/>
              <w:bottom w:val="single" w:sz="8" w:space="0" w:color="DDDDDD"/>
              <w:right w:val="single" w:sz="8" w:space="0" w:color="DDDDDD"/>
            </w:tcBorders>
          </w:tcPr>
          <w:p w:rsidR="00652084" w:rsidRPr="00C66B7E" w:rsidRDefault="00652084" w:rsidP="002915DC">
            <w:pPr>
              <w:pStyle w:val="TableParagraph"/>
              <w:spacing w:before="145"/>
              <w:ind w:left="126"/>
              <w:rPr>
                <w:rFonts w:ascii="Verdana" w:hAnsi="Verdana"/>
                <w:sz w:val="24"/>
                <w:szCs w:val="24"/>
              </w:rPr>
            </w:pPr>
            <w:r w:rsidRPr="00C66B7E">
              <w:rPr>
                <w:rFonts w:ascii="Verdana" w:hAnsi="Verdana"/>
                <w:sz w:val="24"/>
                <w:szCs w:val="24"/>
              </w:rPr>
              <w:t>Benami</w:t>
            </w:r>
            <w:r w:rsidRPr="00C66B7E">
              <w:rPr>
                <w:rFonts w:ascii="Verdana" w:hAnsi="Verdana"/>
                <w:spacing w:val="-8"/>
                <w:sz w:val="24"/>
                <w:szCs w:val="24"/>
              </w:rPr>
              <w:t xml:space="preserve"> </w:t>
            </w:r>
            <w:r w:rsidRPr="00C66B7E">
              <w:rPr>
                <w:rFonts w:ascii="Verdana" w:hAnsi="Verdana"/>
                <w:sz w:val="24"/>
                <w:szCs w:val="24"/>
              </w:rPr>
              <w:t>Transaction</w:t>
            </w:r>
          </w:p>
        </w:tc>
        <w:tc>
          <w:tcPr>
            <w:tcW w:w="5792" w:type="dxa"/>
            <w:gridSpan w:val="2"/>
            <w:tcBorders>
              <w:top w:val="single" w:sz="8" w:space="0" w:color="DDDDDD"/>
              <w:left w:val="single" w:sz="8" w:space="0" w:color="DDDDDD"/>
              <w:bottom w:val="single" w:sz="8" w:space="0" w:color="DDDDDD"/>
              <w:right w:val="single" w:sz="8" w:space="0" w:color="DDDDDD"/>
            </w:tcBorders>
          </w:tcPr>
          <w:p w:rsidR="00652084" w:rsidRPr="00C66B7E" w:rsidRDefault="00652084" w:rsidP="002915DC">
            <w:pPr>
              <w:pStyle w:val="TableParagraph"/>
              <w:spacing w:before="145"/>
              <w:ind w:left="126"/>
              <w:jc w:val="both"/>
              <w:rPr>
                <w:rFonts w:ascii="Verdana" w:hAnsi="Verdana"/>
                <w:sz w:val="24"/>
                <w:szCs w:val="24"/>
              </w:rPr>
            </w:pPr>
            <w:r w:rsidRPr="00C66B7E">
              <w:rPr>
                <w:rFonts w:ascii="Verdana" w:hAnsi="Verdana"/>
                <w:sz w:val="24"/>
                <w:szCs w:val="24"/>
              </w:rPr>
              <w:t>A.</w:t>
            </w:r>
            <w:r w:rsidRPr="00C66B7E">
              <w:rPr>
                <w:rFonts w:ascii="Verdana" w:hAnsi="Verdana"/>
                <w:spacing w:val="59"/>
                <w:sz w:val="24"/>
                <w:szCs w:val="24"/>
              </w:rPr>
              <w:t xml:space="preserve"> </w:t>
            </w:r>
            <w:r w:rsidRPr="00C66B7E">
              <w:rPr>
                <w:rFonts w:ascii="Verdana" w:hAnsi="Verdana"/>
                <w:sz w:val="24"/>
                <w:szCs w:val="24"/>
              </w:rPr>
              <w:t>a transaction or an arrangement:</w:t>
            </w:r>
          </w:p>
          <w:p w:rsidR="00652084" w:rsidRPr="00C66B7E" w:rsidRDefault="00652084" w:rsidP="002915DC">
            <w:pPr>
              <w:pStyle w:val="TableParagraph"/>
              <w:numPr>
                <w:ilvl w:val="0"/>
                <w:numId w:val="2"/>
              </w:numPr>
              <w:tabs>
                <w:tab w:val="left" w:pos="433"/>
              </w:tabs>
              <w:spacing w:line="328" w:lineRule="auto"/>
              <w:ind w:right="114" w:firstLine="0"/>
              <w:jc w:val="both"/>
              <w:rPr>
                <w:rFonts w:ascii="Verdana" w:hAnsi="Verdana"/>
                <w:sz w:val="24"/>
                <w:szCs w:val="24"/>
              </w:rPr>
            </w:pPr>
            <w:r w:rsidRPr="00C66B7E">
              <w:rPr>
                <w:rFonts w:ascii="Verdana" w:hAnsi="Verdana"/>
                <w:sz w:val="24"/>
                <w:szCs w:val="24"/>
              </w:rPr>
              <w:t>Where</w:t>
            </w:r>
            <w:r w:rsidRPr="00C66B7E">
              <w:rPr>
                <w:rFonts w:ascii="Verdana" w:hAnsi="Verdana"/>
                <w:spacing w:val="1"/>
                <w:sz w:val="24"/>
                <w:szCs w:val="24"/>
              </w:rPr>
              <w:t xml:space="preserve"> </w:t>
            </w:r>
            <w:r w:rsidRPr="00C66B7E">
              <w:rPr>
                <w:rFonts w:ascii="Verdana" w:hAnsi="Verdana"/>
                <w:sz w:val="24"/>
                <w:szCs w:val="24"/>
              </w:rPr>
              <w:t>a</w:t>
            </w:r>
            <w:r w:rsidRPr="00C66B7E">
              <w:rPr>
                <w:rFonts w:ascii="Verdana" w:hAnsi="Verdana"/>
                <w:spacing w:val="1"/>
                <w:sz w:val="24"/>
                <w:szCs w:val="24"/>
              </w:rPr>
              <w:t xml:space="preserve"> </w:t>
            </w:r>
            <w:r w:rsidRPr="00C66B7E">
              <w:rPr>
                <w:rFonts w:ascii="Verdana" w:hAnsi="Verdana"/>
                <w:sz w:val="24"/>
                <w:szCs w:val="24"/>
              </w:rPr>
              <w:t>property</w:t>
            </w:r>
            <w:r w:rsidRPr="00C66B7E">
              <w:rPr>
                <w:rFonts w:ascii="Verdana" w:hAnsi="Verdana"/>
                <w:spacing w:val="1"/>
                <w:sz w:val="24"/>
                <w:szCs w:val="24"/>
              </w:rPr>
              <w:t xml:space="preserve"> </w:t>
            </w:r>
            <w:r w:rsidRPr="00C66B7E">
              <w:rPr>
                <w:rFonts w:ascii="Verdana" w:hAnsi="Verdana"/>
                <w:sz w:val="24"/>
                <w:szCs w:val="24"/>
              </w:rPr>
              <w:t>is</w:t>
            </w:r>
            <w:r w:rsidRPr="00C66B7E">
              <w:rPr>
                <w:rFonts w:ascii="Verdana" w:hAnsi="Verdana"/>
                <w:spacing w:val="1"/>
                <w:sz w:val="24"/>
                <w:szCs w:val="24"/>
              </w:rPr>
              <w:t xml:space="preserve"> </w:t>
            </w:r>
            <w:r w:rsidRPr="00C66B7E">
              <w:rPr>
                <w:rFonts w:ascii="Verdana" w:hAnsi="Verdana"/>
                <w:sz w:val="24"/>
                <w:szCs w:val="24"/>
              </w:rPr>
              <w:t>transferred</w:t>
            </w:r>
            <w:r w:rsidRPr="00C66B7E">
              <w:rPr>
                <w:rFonts w:ascii="Verdana" w:hAnsi="Verdana"/>
                <w:spacing w:val="1"/>
                <w:sz w:val="24"/>
                <w:szCs w:val="24"/>
              </w:rPr>
              <w:t xml:space="preserve"> </w:t>
            </w:r>
            <w:r w:rsidRPr="00C66B7E">
              <w:rPr>
                <w:rFonts w:ascii="Verdana" w:hAnsi="Verdana"/>
                <w:sz w:val="24"/>
                <w:szCs w:val="24"/>
              </w:rPr>
              <w:t>to,</w:t>
            </w:r>
            <w:r w:rsidRPr="00C66B7E">
              <w:rPr>
                <w:rFonts w:ascii="Verdana" w:hAnsi="Verdana"/>
                <w:spacing w:val="1"/>
                <w:sz w:val="24"/>
                <w:szCs w:val="24"/>
              </w:rPr>
              <w:t xml:space="preserve"> </w:t>
            </w:r>
            <w:r w:rsidRPr="00C66B7E">
              <w:rPr>
                <w:rFonts w:ascii="Verdana" w:hAnsi="Verdana"/>
                <w:sz w:val="24"/>
                <w:szCs w:val="24"/>
              </w:rPr>
              <w:t>or</w:t>
            </w:r>
            <w:r w:rsidRPr="00C66B7E">
              <w:rPr>
                <w:rFonts w:ascii="Verdana" w:hAnsi="Verdana"/>
                <w:spacing w:val="1"/>
                <w:sz w:val="24"/>
                <w:szCs w:val="24"/>
              </w:rPr>
              <w:t xml:space="preserve"> </w:t>
            </w:r>
            <w:r w:rsidRPr="00C66B7E">
              <w:rPr>
                <w:rFonts w:ascii="Verdana" w:hAnsi="Verdana"/>
                <w:sz w:val="24"/>
                <w:szCs w:val="24"/>
              </w:rPr>
              <w:t>is</w:t>
            </w:r>
            <w:r w:rsidRPr="00C66B7E">
              <w:rPr>
                <w:rFonts w:ascii="Verdana" w:hAnsi="Verdana"/>
                <w:spacing w:val="1"/>
                <w:sz w:val="24"/>
                <w:szCs w:val="24"/>
              </w:rPr>
              <w:t xml:space="preserve"> </w:t>
            </w:r>
            <w:r w:rsidRPr="00C66B7E">
              <w:rPr>
                <w:rFonts w:ascii="Verdana" w:hAnsi="Verdana"/>
                <w:sz w:val="24"/>
                <w:szCs w:val="24"/>
              </w:rPr>
              <w:t>held</w:t>
            </w:r>
            <w:r w:rsidRPr="00C66B7E">
              <w:rPr>
                <w:rFonts w:ascii="Verdana" w:hAnsi="Verdana"/>
                <w:spacing w:val="1"/>
                <w:sz w:val="24"/>
                <w:szCs w:val="24"/>
              </w:rPr>
              <w:t xml:space="preserve"> </w:t>
            </w:r>
            <w:r w:rsidRPr="00C66B7E">
              <w:rPr>
                <w:rFonts w:ascii="Verdana" w:hAnsi="Verdana"/>
                <w:sz w:val="24"/>
                <w:szCs w:val="24"/>
              </w:rPr>
              <w:t>by,</w:t>
            </w:r>
            <w:r w:rsidRPr="00C66B7E">
              <w:rPr>
                <w:rFonts w:ascii="Verdana" w:hAnsi="Verdana"/>
                <w:spacing w:val="1"/>
                <w:sz w:val="24"/>
                <w:szCs w:val="24"/>
              </w:rPr>
              <w:t xml:space="preserve"> </w:t>
            </w:r>
            <w:r w:rsidRPr="00C66B7E">
              <w:rPr>
                <w:rFonts w:ascii="Verdana" w:hAnsi="Verdana"/>
                <w:sz w:val="24"/>
                <w:szCs w:val="24"/>
              </w:rPr>
              <w:t>a</w:t>
            </w:r>
            <w:r w:rsidRPr="00C66B7E">
              <w:rPr>
                <w:rFonts w:ascii="Verdana" w:hAnsi="Verdana"/>
                <w:spacing w:val="-56"/>
                <w:sz w:val="24"/>
                <w:szCs w:val="24"/>
              </w:rPr>
              <w:t xml:space="preserve"> </w:t>
            </w:r>
            <w:r w:rsidRPr="00C66B7E">
              <w:rPr>
                <w:rFonts w:ascii="Verdana" w:hAnsi="Verdana"/>
                <w:sz w:val="24"/>
                <w:szCs w:val="24"/>
              </w:rPr>
              <w:t>person, and the consideration for such property has been</w:t>
            </w:r>
            <w:r w:rsidRPr="00C66B7E">
              <w:rPr>
                <w:rFonts w:ascii="Verdana" w:hAnsi="Verdana"/>
                <w:spacing w:val="1"/>
                <w:sz w:val="24"/>
                <w:szCs w:val="24"/>
              </w:rPr>
              <w:t xml:space="preserve"> </w:t>
            </w:r>
            <w:r w:rsidRPr="00C66B7E">
              <w:rPr>
                <w:rFonts w:ascii="Verdana" w:hAnsi="Verdana"/>
                <w:sz w:val="24"/>
                <w:szCs w:val="24"/>
              </w:rPr>
              <w:t>provided,</w:t>
            </w:r>
            <w:r w:rsidRPr="00C66B7E">
              <w:rPr>
                <w:rFonts w:ascii="Verdana" w:hAnsi="Verdana"/>
                <w:spacing w:val="-1"/>
                <w:sz w:val="24"/>
                <w:szCs w:val="24"/>
              </w:rPr>
              <w:t xml:space="preserve"> </w:t>
            </w:r>
            <w:r w:rsidRPr="00C66B7E">
              <w:rPr>
                <w:rFonts w:ascii="Verdana" w:hAnsi="Verdana"/>
                <w:sz w:val="24"/>
                <w:szCs w:val="24"/>
              </w:rPr>
              <w:t>or paid</w:t>
            </w:r>
            <w:r w:rsidRPr="00C66B7E">
              <w:rPr>
                <w:rFonts w:ascii="Verdana" w:hAnsi="Verdana"/>
                <w:spacing w:val="-1"/>
                <w:sz w:val="24"/>
                <w:szCs w:val="24"/>
              </w:rPr>
              <w:t xml:space="preserve"> </w:t>
            </w:r>
            <w:r w:rsidRPr="00C66B7E">
              <w:rPr>
                <w:rFonts w:ascii="Verdana" w:hAnsi="Verdana"/>
                <w:sz w:val="24"/>
                <w:szCs w:val="24"/>
              </w:rPr>
              <w:t>by, another</w:t>
            </w:r>
            <w:r w:rsidRPr="00C66B7E">
              <w:rPr>
                <w:rFonts w:ascii="Verdana" w:hAnsi="Verdana"/>
                <w:spacing w:val="-1"/>
                <w:sz w:val="24"/>
                <w:szCs w:val="24"/>
              </w:rPr>
              <w:t xml:space="preserve"> </w:t>
            </w:r>
            <w:r w:rsidRPr="00C66B7E">
              <w:rPr>
                <w:rFonts w:ascii="Verdana" w:hAnsi="Verdana"/>
                <w:sz w:val="24"/>
                <w:szCs w:val="24"/>
              </w:rPr>
              <w:t>person, and</w:t>
            </w:r>
          </w:p>
          <w:p w:rsidR="00652084" w:rsidRPr="00C66B7E" w:rsidRDefault="00652084" w:rsidP="002915DC">
            <w:pPr>
              <w:pStyle w:val="TableParagraph"/>
              <w:numPr>
                <w:ilvl w:val="0"/>
                <w:numId w:val="2"/>
              </w:numPr>
              <w:tabs>
                <w:tab w:val="left" w:pos="384"/>
              </w:tabs>
              <w:spacing w:before="13" w:line="328" w:lineRule="auto"/>
              <w:ind w:right="114" w:firstLine="0"/>
              <w:jc w:val="both"/>
              <w:rPr>
                <w:rFonts w:ascii="Verdana" w:hAnsi="Verdana"/>
                <w:sz w:val="24"/>
                <w:szCs w:val="24"/>
              </w:rPr>
            </w:pPr>
            <w:r w:rsidRPr="00C66B7E">
              <w:rPr>
                <w:rFonts w:ascii="Verdana" w:hAnsi="Verdana"/>
                <w:sz w:val="24"/>
                <w:szCs w:val="24"/>
              </w:rPr>
              <w:t>The property is held for the immediate or future benefit,</w:t>
            </w:r>
            <w:r w:rsidRPr="00C66B7E">
              <w:rPr>
                <w:rFonts w:ascii="Verdana" w:hAnsi="Verdana"/>
                <w:spacing w:val="1"/>
                <w:sz w:val="24"/>
                <w:szCs w:val="24"/>
              </w:rPr>
              <w:t xml:space="preserve"> </w:t>
            </w:r>
            <w:r w:rsidRPr="00C66B7E">
              <w:rPr>
                <w:rFonts w:ascii="Verdana" w:hAnsi="Verdana"/>
                <w:sz w:val="24"/>
                <w:szCs w:val="24"/>
              </w:rPr>
              <w:t>direct</w:t>
            </w:r>
            <w:r w:rsidRPr="00C66B7E">
              <w:rPr>
                <w:rFonts w:ascii="Verdana" w:hAnsi="Verdana"/>
                <w:spacing w:val="1"/>
                <w:sz w:val="24"/>
                <w:szCs w:val="24"/>
              </w:rPr>
              <w:t xml:space="preserve"> </w:t>
            </w:r>
            <w:r w:rsidRPr="00C66B7E">
              <w:rPr>
                <w:rFonts w:ascii="Verdana" w:hAnsi="Verdana"/>
                <w:sz w:val="24"/>
                <w:szCs w:val="24"/>
              </w:rPr>
              <w:t>or</w:t>
            </w:r>
            <w:r w:rsidRPr="00C66B7E">
              <w:rPr>
                <w:rFonts w:ascii="Verdana" w:hAnsi="Verdana"/>
                <w:spacing w:val="1"/>
                <w:sz w:val="24"/>
                <w:szCs w:val="24"/>
              </w:rPr>
              <w:t xml:space="preserve"> </w:t>
            </w:r>
            <w:r w:rsidRPr="00C66B7E">
              <w:rPr>
                <w:rFonts w:ascii="Verdana" w:hAnsi="Verdana"/>
                <w:sz w:val="24"/>
                <w:szCs w:val="24"/>
              </w:rPr>
              <w:t>indirect,</w:t>
            </w:r>
            <w:r w:rsidRPr="00C66B7E">
              <w:rPr>
                <w:rFonts w:ascii="Verdana" w:hAnsi="Verdana"/>
                <w:spacing w:val="1"/>
                <w:sz w:val="24"/>
                <w:szCs w:val="24"/>
              </w:rPr>
              <w:t xml:space="preserve"> </w:t>
            </w:r>
            <w:r w:rsidRPr="00C66B7E">
              <w:rPr>
                <w:rFonts w:ascii="Verdana" w:hAnsi="Verdana"/>
                <w:sz w:val="24"/>
                <w:szCs w:val="24"/>
              </w:rPr>
              <w:t>of</w:t>
            </w:r>
            <w:r w:rsidRPr="00C66B7E">
              <w:rPr>
                <w:rFonts w:ascii="Verdana" w:hAnsi="Verdana"/>
                <w:spacing w:val="1"/>
                <w:sz w:val="24"/>
                <w:szCs w:val="24"/>
              </w:rPr>
              <w:t xml:space="preserve"> </w:t>
            </w:r>
            <w:r w:rsidRPr="00C66B7E">
              <w:rPr>
                <w:rFonts w:ascii="Verdana" w:hAnsi="Verdana"/>
                <w:sz w:val="24"/>
                <w:szCs w:val="24"/>
              </w:rPr>
              <w:t>the</w:t>
            </w:r>
            <w:r w:rsidRPr="00C66B7E">
              <w:rPr>
                <w:rFonts w:ascii="Verdana" w:hAnsi="Verdana"/>
                <w:spacing w:val="1"/>
                <w:sz w:val="24"/>
                <w:szCs w:val="24"/>
              </w:rPr>
              <w:t xml:space="preserve"> </w:t>
            </w:r>
            <w:r w:rsidRPr="00C66B7E">
              <w:rPr>
                <w:rFonts w:ascii="Verdana" w:hAnsi="Verdana"/>
                <w:sz w:val="24"/>
                <w:szCs w:val="24"/>
              </w:rPr>
              <w:t>person</w:t>
            </w:r>
            <w:r w:rsidRPr="00C66B7E">
              <w:rPr>
                <w:rFonts w:ascii="Verdana" w:hAnsi="Verdana"/>
                <w:spacing w:val="1"/>
                <w:sz w:val="24"/>
                <w:szCs w:val="24"/>
              </w:rPr>
              <w:t xml:space="preserve"> </w:t>
            </w:r>
            <w:r w:rsidRPr="00C66B7E">
              <w:rPr>
                <w:rFonts w:ascii="Verdana" w:hAnsi="Verdana"/>
                <w:sz w:val="24"/>
                <w:szCs w:val="24"/>
              </w:rPr>
              <w:t>who</w:t>
            </w:r>
            <w:r w:rsidRPr="00C66B7E">
              <w:rPr>
                <w:rFonts w:ascii="Verdana" w:hAnsi="Verdana"/>
                <w:spacing w:val="1"/>
                <w:sz w:val="24"/>
                <w:szCs w:val="24"/>
              </w:rPr>
              <w:t xml:space="preserve"> </w:t>
            </w:r>
            <w:r w:rsidRPr="00C66B7E">
              <w:rPr>
                <w:rFonts w:ascii="Verdana" w:hAnsi="Verdana"/>
                <w:sz w:val="24"/>
                <w:szCs w:val="24"/>
              </w:rPr>
              <w:t>has</w:t>
            </w:r>
            <w:r w:rsidRPr="00C66B7E">
              <w:rPr>
                <w:rFonts w:ascii="Verdana" w:hAnsi="Verdana"/>
                <w:spacing w:val="1"/>
                <w:sz w:val="24"/>
                <w:szCs w:val="24"/>
              </w:rPr>
              <w:t xml:space="preserve"> </w:t>
            </w:r>
            <w:r w:rsidRPr="00C66B7E">
              <w:rPr>
                <w:rFonts w:ascii="Verdana" w:hAnsi="Verdana"/>
                <w:sz w:val="24"/>
                <w:szCs w:val="24"/>
              </w:rPr>
              <w:t>provided</w:t>
            </w:r>
            <w:r w:rsidRPr="00C66B7E">
              <w:rPr>
                <w:rFonts w:ascii="Verdana" w:hAnsi="Verdana"/>
                <w:spacing w:val="1"/>
                <w:sz w:val="24"/>
                <w:szCs w:val="24"/>
              </w:rPr>
              <w:t xml:space="preserve"> </w:t>
            </w:r>
            <w:r w:rsidRPr="00C66B7E">
              <w:rPr>
                <w:rFonts w:ascii="Verdana" w:hAnsi="Verdana"/>
                <w:sz w:val="24"/>
                <w:szCs w:val="24"/>
              </w:rPr>
              <w:t>the</w:t>
            </w:r>
            <w:r w:rsidRPr="00C66B7E">
              <w:rPr>
                <w:rFonts w:ascii="Verdana" w:hAnsi="Verdana"/>
                <w:spacing w:val="1"/>
                <w:sz w:val="24"/>
                <w:szCs w:val="24"/>
              </w:rPr>
              <w:t xml:space="preserve"> </w:t>
            </w:r>
            <w:r w:rsidRPr="00C66B7E">
              <w:rPr>
                <w:rFonts w:ascii="Verdana" w:hAnsi="Verdana"/>
                <w:sz w:val="24"/>
                <w:szCs w:val="24"/>
              </w:rPr>
              <w:t>consideration, except when the property is held by-</w:t>
            </w:r>
          </w:p>
          <w:p w:rsidR="00652084" w:rsidRPr="00C66B7E" w:rsidRDefault="00652084" w:rsidP="002915DC">
            <w:pPr>
              <w:pStyle w:val="TableParagraph"/>
              <w:spacing w:before="15" w:line="333" w:lineRule="auto"/>
              <w:ind w:right="229"/>
              <w:rPr>
                <w:rFonts w:ascii="Verdana" w:hAnsi="Verdana"/>
                <w:sz w:val="24"/>
                <w:szCs w:val="24"/>
              </w:rPr>
            </w:pPr>
            <w:proofErr w:type="spellStart"/>
            <w:r w:rsidRPr="00C66B7E">
              <w:rPr>
                <w:rFonts w:ascii="Verdana" w:hAnsi="Verdana"/>
                <w:sz w:val="24"/>
                <w:szCs w:val="24"/>
              </w:rPr>
              <w:t>A.property</w:t>
            </w:r>
            <w:proofErr w:type="spellEnd"/>
            <w:r w:rsidRPr="00C66B7E">
              <w:rPr>
                <w:rFonts w:ascii="Verdana" w:hAnsi="Verdana"/>
                <w:sz w:val="24"/>
                <w:szCs w:val="24"/>
              </w:rPr>
              <w:t xml:space="preserve"> acquired out of </w:t>
            </w:r>
            <w:r w:rsidRPr="00C66B7E">
              <w:rPr>
                <w:rFonts w:ascii="Verdana" w:hAnsi="Verdana"/>
                <w:color w:val="000000" w:themeColor="text1"/>
                <w:sz w:val="24"/>
                <w:szCs w:val="24"/>
                <w:u w:val="single"/>
              </w:rPr>
              <w:t>known sources</w:t>
            </w:r>
            <w:r w:rsidRPr="00C66B7E">
              <w:rPr>
                <w:rFonts w:ascii="Verdana" w:hAnsi="Verdana"/>
                <w:sz w:val="24"/>
                <w:szCs w:val="24"/>
              </w:rPr>
              <w:t xml:space="preserve"> of</w:t>
            </w:r>
            <w:r w:rsidRPr="00C66B7E">
              <w:rPr>
                <w:rFonts w:ascii="Verdana" w:hAnsi="Verdana"/>
                <w:spacing w:val="1"/>
                <w:sz w:val="24"/>
                <w:szCs w:val="24"/>
              </w:rPr>
              <w:t xml:space="preserve"> </w:t>
            </w:r>
            <w:r w:rsidRPr="00C66B7E">
              <w:rPr>
                <w:rFonts w:ascii="Verdana" w:hAnsi="Verdana"/>
                <w:sz w:val="24"/>
                <w:szCs w:val="24"/>
              </w:rPr>
              <w:t>HUF and held by the HUF for the benefit of</w:t>
            </w:r>
            <w:r w:rsidRPr="00C66B7E">
              <w:rPr>
                <w:rFonts w:ascii="Verdana" w:hAnsi="Verdana"/>
                <w:spacing w:val="1"/>
                <w:sz w:val="24"/>
                <w:szCs w:val="24"/>
              </w:rPr>
              <w:t xml:space="preserve"> </w:t>
            </w:r>
            <w:r w:rsidRPr="00C66B7E">
              <w:rPr>
                <w:rFonts w:ascii="Verdana" w:hAnsi="Verdana"/>
                <w:sz w:val="24"/>
                <w:szCs w:val="24"/>
              </w:rPr>
              <w:t>other members of HUF as the case may be.</w:t>
            </w:r>
            <w:r w:rsidRPr="00C66B7E">
              <w:rPr>
                <w:rFonts w:ascii="Verdana" w:hAnsi="Verdana"/>
                <w:spacing w:val="1"/>
                <w:sz w:val="24"/>
                <w:szCs w:val="24"/>
              </w:rPr>
              <w:t xml:space="preserve"> </w:t>
            </w:r>
            <w:r w:rsidRPr="00C66B7E">
              <w:rPr>
                <w:rFonts w:ascii="Verdana" w:hAnsi="Verdana"/>
                <w:sz w:val="24"/>
                <w:szCs w:val="24"/>
              </w:rPr>
              <w:t xml:space="preserve">Properties held by </w:t>
            </w:r>
            <w:r w:rsidRPr="00C66B7E">
              <w:rPr>
                <w:rFonts w:ascii="Verdana" w:hAnsi="Verdana"/>
                <w:sz w:val="24"/>
                <w:szCs w:val="24"/>
                <w:u w:val="single"/>
              </w:rPr>
              <w:t>a</w:t>
            </w:r>
            <w:r w:rsidRPr="00C66B7E">
              <w:rPr>
                <w:rFonts w:ascii="Verdana" w:hAnsi="Verdana"/>
                <w:sz w:val="24"/>
                <w:szCs w:val="24"/>
              </w:rPr>
              <w:t xml:space="preserve"> p</w:t>
            </w:r>
            <w:r w:rsidRPr="00C66B7E">
              <w:rPr>
                <w:rFonts w:ascii="Verdana" w:hAnsi="Verdana"/>
                <w:sz w:val="24"/>
                <w:szCs w:val="24"/>
                <w:u w:val="single"/>
              </w:rPr>
              <w:t>erson in fiduciary</w:t>
            </w:r>
            <w:r w:rsidRPr="00C66B7E">
              <w:rPr>
                <w:rFonts w:ascii="Verdana" w:hAnsi="Verdana"/>
                <w:spacing w:val="1"/>
                <w:sz w:val="24"/>
                <w:szCs w:val="24"/>
              </w:rPr>
              <w:t xml:space="preserve"> </w:t>
            </w:r>
            <w:r w:rsidRPr="00C66B7E">
              <w:rPr>
                <w:rFonts w:ascii="Verdana" w:hAnsi="Verdana"/>
                <w:sz w:val="24"/>
                <w:szCs w:val="24"/>
                <w:u w:val="single"/>
              </w:rPr>
              <w:t>ca</w:t>
            </w:r>
            <w:r w:rsidRPr="00C66B7E">
              <w:rPr>
                <w:rFonts w:ascii="Verdana" w:hAnsi="Verdana"/>
                <w:sz w:val="24"/>
                <w:szCs w:val="24"/>
              </w:rPr>
              <w:t>p</w:t>
            </w:r>
            <w:r w:rsidRPr="00C66B7E">
              <w:rPr>
                <w:rFonts w:ascii="Verdana" w:hAnsi="Verdana"/>
                <w:sz w:val="24"/>
                <w:szCs w:val="24"/>
                <w:u w:val="single"/>
              </w:rPr>
              <w:t>acity</w:t>
            </w:r>
            <w:r w:rsidRPr="00C66B7E">
              <w:rPr>
                <w:rFonts w:ascii="Verdana" w:hAnsi="Verdana"/>
                <w:sz w:val="24"/>
                <w:szCs w:val="24"/>
              </w:rPr>
              <w:t>.</w:t>
            </w:r>
            <w:r w:rsidRPr="00C66B7E">
              <w:rPr>
                <w:rFonts w:ascii="Verdana" w:hAnsi="Verdana"/>
                <w:spacing w:val="-4"/>
                <w:sz w:val="24"/>
                <w:szCs w:val="24"/>
              </w:rPr>
              <w:t xml:space="preserve"> </w:t>
            </w:r>
            <w:proofErr w:type="spellStart"/>
            <w:r w:rsidRPr="00C66B7E">
              <w:rPr>
                <w:rFonts w:ascii="Verdana" w:hAnsi="Verdana"/>
                <w:sz w:val="24"/>
                <w:szCs w:val="24"/>
              </w:rPr>
              <w:t>Ie</w:t>
            </w:r>
            <w:proofErr w:type="spellEnd"/>
            <w:r w:rsidRPr="00C66B7E">
              <w:rPr>
                <w:rFonts w:ascii="Verdana" w:hAnsi="Verdana"/>
                <w:spacing w:val="-3"/>
                <w:sz w:val="24"/>
                <w:szCs w:val="24"/>
              </w:rPr>
              <w:t xml:space="preserve"> </w:t>
            </w:r>
            <w:r w:rsidRPr="00C66B7E">
              <w:rPr>
                <w:rFonts w:ascii="Verdana" w:hAnsi="Verdana"/>
                <w:sz w:val="24"/>
                <w:szCs w:val="24"/>
              </w:rPr>
              <w:t>By</w:t>
            </w:r>
            <w:r w:rsidRPr="00C66B7E">
              <w:rPr>
                <w:rFonts w:ascii="Verdana" w:hAnsi="Verdana"/>
                <w:spacing w:val="-4"/>
                <w:sz w:val="24"/>
                <w:szCs w:val="24"/>
              </w:rPr>
              <w:t xml:space="preserve"> </w:t>
            </w:r>
            <w:r w:rsidRPr="00C66B7E">
              <w:rPr>
                <w:rFonts w:ascii="Verdana" w:hAnsi="Verdana"/>
                <w:sz w:val="24"/>
                <w:szCs w:val="24"/>
              </w:rPr>
              <w:t>Director</w:t>
            </w:r>
            <w:r w:rsidRPr="00C66B7E">
              <w:rPr>
                <w:rFonts w:ascii="Verdana" w:hAnsi="Verdana"/>
                <w:spacing w:val="-3"/>
                <w:sz w:val="24"/>
                <w:szCs w:val="24"/>
              </w:rPr>
              <w:t xml:space="preserve"> </w:t>
            </w:r>
            <w:r w:rsidRPr="00C66B7E">
              <w:rPr>
                <w:rFonts w:ascii="Verdana" w:hAnsi="Verdana"/>
                <w:sz w:val="24"/>
                <w:szCs w:val="24"/>
              </w:rPr>
              <w:t>of</w:t>
            </w:r>
            <w:r w:rsidRPr="00C66B7E">
              <w:rPr>
                <w:rFonts w:ascii="Verdana" w:hAnsi="Verdana"/>
                <w:spacing w:val="-4"/>
                <w:sz w:val="24"/>
                <w:szCs w:val="24"/>
              </w:rPr>
              <w:t xml:space="preserve"> </w:t>
            </w:r>
            <w:r w:rsidRPr="00C66B7E">
              <w:rPr>
                <w:rFonts w:ascii="Verdana" w:hAnsi="Verdana"/>
                <w:sz w:val="24"/>
                <w:szCs w:val="24"/>
              </w:rPr>
              <w:t>the</w:t>
            </w:r>
            <w:r w:rsidRPr="00C66B7E">
              <w:rPr>
                <w:rFonts w:ascii="Verdana" w:hAnsi="Verdana"/>
                <w:spacing w:val="-3"/>
                <w:sz w:val="24"/>
                <w:szCs w:val="24"/>
              </w:rPr>
              <w:t xml:space="preserve"> </w:t>
            </w:r>
            <w:r w:rsidRPr="00C66B7E">
              <w:rPr>
                <w:rFonts w:ascii="Verdana" w:hAnsi="Verdana"/>
                <w:sz w:val="24"/>
                <w:szCs w:val="24"/>
              </w:rPr>
              <w:t>Co</w:t>
            </w:r>
            <w:r w:rsidRPr="00C66B7E">
              <w:rPr>
                <w:rFonts w:ascii="Verdana" w:hAnsi="Verdana"/>
                <w:spacing w:val="-4"/>
                <w:sz w:val="24"/>
                <w:szCs w:val="24"/>
              </w:rPr>
              <w:t xml:space="preserve"> </w:t>
            </w:r>
            <w:r w:rsidRPr="00C66B7E">
              <w:rPr>
                <w:rFonts w:ascii="Verdana" w:hAnsi="Verdana"/>
                <w:sz w:val="24"/>
                <w:szCs w:val="24"/>
              </w:rPr>
              <w:t>on</w:t>
            </w:r>
            <w:r w:rsidRPr="00C66B7E">
              <w:rPr>
                <w:rFonts w:ascii="Verdana" w:hAnsi="Verdana"/>
                <w:spacing w:val="-3"/>
                <w:sz w:val="24"/>
                <w:szCs w:val="24"/>
              </w:rPr>
              <w:t xml:space="preserve"> </w:t>
            </w:r>
            <w:r w:rsidRPr="00C66B7E">
              <w:rPr>
                <w:rFonts w:ascii="Verdana" w:hAnsi="Verdana"/>
                <w:sz w:val="24"/>
                <w:szCs w:val="24"/>
              </w:rPr>
              <w:t>behalf</w:t>
            </w:r>
            <w:r w:rsidRPr="00C66B7E">
              <w:rPr>
                <w:rFonts w:ascii="Verdana" w:hAnsi="Verdana"/>
                <w:spacing w:val="-4"/>
                <w:sz w:val="24"/>
                <w:szCs w:val="24"/>
              </w:rPr>
              <w:t xml:space="preserve"> </w:t>
            </w:r>
            <w:r w:rsidRPr="00C66B7E">
              <w:rPr>
                <w:rFonts w:ascii="Verdana" w:hAnsi="Verdana"/>
                <w:sz w:val="24"/>
                <w:szCs w:val="24"/>
              </w:rPr>
              <w:t>of</w:t>
            </w:r>
            <w:r w:rsidRPr="00C66B7E">
              <w:rPr>
                <w:rFonts w:ascii="Verdana" w:hAnsi="Verdana"/>
                <w:spacing w:val="-63"/>
                <w:sz w:val="24"/>
                <w:szCs w:val="24"/>
              </w:rPr>
              <w:t xml:space="preserve"> </w:t>
            </w:r>
            <w:r w:rsidRPr="00C66B7E">
              <w:rPr>
                <w:rFonts w:ascii="Verdana" w:hAnsi="Verdana"/>
                <w:sz w:val="24"/>
                <w:szCs w:val="24"/>
              </w:rPr>
              <w:t>a</w:t>
            </w:r>
            <w:r w:rsidRPr="00C66B7E">
              <w:rPr>
                <w:rFonts w:ascii="Verdana" w:hAnsi="Verdana"/>
                <w:spacing w:val="-1"/>
                <w:sz w:val="24"/>
                <w:szCs w:val="24"/>
              </w:rPr>
              <w:t xml:space="preserve"> </w:t>
            </w:r>
            <w:r w:rsidRPr="00C66B7E">
              <w:rPr>
                <w:rFonts w:ascii="Verdana" w:hAnsi="Verdana"/>
                <w:sz w:val="24"/>
                <w:szCs w:val="24"/>
              </w:rPr>
              <w:t>company.</w:t>
            </w:r>
          </w:p>
          <w:p w:rsidR="00652084" w:rsidRPr="00C66B7E" w:rsidRDefault="00652084" w:rsidP="002915DC">
            <w:pPr>
              <w:pStyle w:val="TableParagraph"/>
              <w:spacing w:line="336" w:lineRule="auto"/>
              <w:ind w:left="726" w:right="130"/>
              <w:rPr>
                <w:rFonts w:ascii="Verdana" w:hAnsi="Verdana"/>
                <w:sz w:val="24"/>
                <w:szCs w:val="24"/>
              </w:rPr>
            </w:pPr>
            <w:r w:rsidRPr="00C66B7E">
              <w:rPr>
                <w:rFonts w:ascii="Verdana" w:hAnsi="Verdana"/>
                <w:sz w:val="24"/>
                <w:szCs w:val="24"/>
              </w:rPr>
              <w:t xml:space="preserve">An individual in the name of his </w:t>
            </w:r>
            <w:r w:rsidRPr="00C66B7E">
              <w:rPr>
                <w:rFonts w:ascii="Verdana" w:hAnsi="Verdana"/>
                <w:sz w:val="24"/>
                <w:szCs w:val="24"/>
                <w:u w:val="single"/>
              </w:rPr>
              <w:t>s</w:t>
            </w:r>
            <w:r w:rsidRPr="00C66B7E">
              <w:rPr>
                <w:rFonts w:ascii="Verdana" w:hAnsi="Verdana"/>
                <w:sz w:val="24"/>
                <w:szCs w:val="24"/>
              </w:rPr>
              <w:t>p</w:t>
            </w:r>
            <w:r w:rsidRPr="00C66B7E">
              <w:rPr>
                <w:rFonts w:ascii="Verdana" w:hAnsi="Verdana"/>
                <w:sz w:val="24"/>
                <w:szCs w:val="24"/>
                <w:u w:val="single"/>
              </w:rPr>
              <w:t>ouse or any</w:t>
            </w:r>
            <w:r w:rsidRPr="00C66B7E">
              <w:rPr>
                <w:rFonts w:ascii="Verdana" w:hAnsi="Verdana"/>
                <w:spacing w:val="-64"/>
                <w:sz w:val="24"/>
                <w:szCs w:val="24"/>
              </w:rPr>
              <w:t xml:space="preserve"> </w:t>
            </w:r>
            <w:r w:rsidRPr="00C66B7E">
              <w:rPr>
                <w:rFonts w:ascii="Verdana" w:hAnsi="Verdana"/>
                <w:sz w:val="24"/>
                <w:szCs w:val="24"/>
                <w:u w:val="single"/>
              </w:rPr>
              <w:t>child</w:t>
            </w:r>
            <w:r w:rsidRPr="00C66B7E">
              <w:rPr>
                <w:rFonts w:ascii="Verdana" w:hAnsi="Verdana"/>
                <w:sz w:val="24"/>
                <w:szCs w:val="24"/>
              </w:rPr>
              <w:t xml:space="preserve"> and the </w:t>
            </w:r>
            <w:r w:rsidRPr="00C66B7E">
              <w:rPr>
                <w:rFonts w:ascii="Verdana" w:hAnsi="Verdana"/>
                <w:sz w:val="24"/>
                <w:szCs w:val="24"/>
                <w:u w:val="single"/>
              </w:rPr>
              <w:t>consideration</w:t>
            </w:r>
            <w:r w:rsidRPr="00C66B7E">
              <w:rPr>
                <w:rFonts w:ascii="Verdana" w:hAnsi="Verdana"/>
                <w:sz w:val="24"/>
                <w:szCs w:val="24"/>
              </w:rPr>
              <w:t xml:space="preserve"> has been provided</w:t>
            </w:r>
            <w:r w:rsidRPr="00C66B7E">
              <w:rPr>
                <w:rFonts w:ascii="Verdana" w:hAnsi="Verdana"/>
                <w:spacing w:val="-64"/>
                <w:sz w:val="24"/>
                <w:szCs w:val="24"/>
              </w:rPr>
              <w:t xml:space="preserve"> </w:t>
            </w:r>
            <w:r w:rsidRPr="00C66B7E">
              <w:rPr>
                <w:rFonts w:ascii="Verdana" w:hAnsi="Verdana"/>
                <w:sz w:val="24"/>
                <w:szCs w:val="24"/>
              </w:rPr>
              <w:t xml:space="preserve">for or paid out of the </w:t>
            </w:r>
            <w:r w:rsidRPr="00C66B7E">
              <w:rPr>
                <w:rFonts w:ascii="Verdana" w:hAnsi="Verdana"/>
                <w:sz w:val="24"/>
                <w:szCs w:val="24"/>
                <w:u w:val="single"/>
              </w:rPr>
              <w:t>known sources</w:t>
            </w:r>
            <w:r w:rsidRPr="00C66B7E">
              <w:rPr>
                <w:rFonts w:ascii="Verdana" w:hAnsi="Verdana"/>
                <w:sz w:val="24"/>
                <w:szCs w:val="24"/>
              </w:rPr>
              <w:t xml:space="preserve"> of the</w:t>
            </w:r>
            <w:r w:rsidRPr="00C66B7E">
              <w:rPr>
                <w:rFonts w:ascii="Verdana" w:hAnsi="Verdana"/>
                <w:spacing w:val="1"/>
                <w:sz w:val="24"/>
                <w:szCs w:val="24"/>
              </w:rPr>
              <w:t xml:space="preserve"> </w:t>
            </w:r>
            <w:r w:rsidRPr="00C66B7E">
              <w:rPr>
                <w:rFonts w:ascii="Verdana" w:hAnsi="Verdana"/>
                <w:sz w:val="24"/>
                <w:szCs w:val="24"/>
              </w:rPr>
              <w:t>individual.</w:t>
            </w:r>
          </w:p>
          <w:p w:rsidR="00652084" w:rsidRPr="00C66B7E" w:rsidRDefault="00652084" w:rsidP="002915DC">
            <w:pPr>
              <w:pStyle w:val="TableParagraph"/>
              <w:spacing w:line="333" w:lineRule="auto"/>
              <w:ind w:left="726" w:right="104"/>
              <w:rPr>
                <w:rFonts w:ascii="Verdana" w:hAnsi="Verdana"/>
                <w:sz w:val="24"/>
                <w:szCs w:val="24"/>
              </w:rPr>
            </w:pPr>
            <w:r w:rsidRPr="00C66B7E">
              <w:rPr>
                <w:rFonts w:ascii="Verdana" w:hAnsi="Verdana"/>
                <w:sz w:val="24"/>
                <w:szCs w:val="24"/>
              </w:rPr>
              <w:t xml:space="preserve">Any person in the name of his brother or </w:t>
            </w:r>
            <w:r w:rsidRPr="00C66B7E">
              <w:rPr>
                <w:rFonts w:ascii="Verdana" w:hAnsi="Verdana"/>
                <w:sz w:val="24"/>
                <w:szCs w:val="24"/>
              </w:rPr>
              <w:lastRenderedPageBreak/>
              <w:t>sister</w:t>
            </w:r>
            <w:r w:rsidRPr="00C66B7E">
              <w:rPr>
                <w:rFonts w:ascii="Verdana" w:hAnsi="Verdana"/>
                <w:spacing w:val="-64"/>
                <w:sz w:val="24"/>
                <w:szCs w:val="24"/>
              </w:rPr>
              <w:t xml:space="preserve"> </w:t>
            </w:r>
            <w:r w:rsidRPr="00C66B7E">
              <w:rPr>
                <w:rFonts w:ascii="Verdana" w:hAnsi="Verdana"/>
                <w:sz w:val="24"/>
                <w:szCs w:val="24"/>
              </w:rPr>
              <w:t>or lineal ascendant or descendant , where the</w:t>
            </w:r>
            <w:r w:rsidRPr="00C66B7E">
              <w:rPr>
                <w:rFonts w:ascii="Verdana" w:hAnsi="Verdana"/>
                <w:spacing w:val="1"/>
                <w:sz w:val="24"/>
                <w:szCs w:val="24"/>
              </w:rPr>
              <w:t xml:space="preserve"> </w:t>
            </w:r>
            <w:r w:rsidRPr="00C66B7E">
              <w:rPr>
                <w:rFonts w:ascii="Verdana" w:hAnsi="Verdana"/>
                <w:sz w:val="24"/>
                <w:szCs w:val="24"/>
              </w:rPr>
              <w:t>names of brother or sister or lineal ascendant</w:t>
            </w:r>
            <w:r w:rsidRPr="00C66B7E">
              <w:rPr>
                <w:rFonts w:ascii="Verdana" w:hAnsi="Verdana"/>
                <w:spacing w:val="1"/>
                <w:sz w:val="24"/>
                <w:szCs w:val="24"/>
              </w:rPr>
              <w:t xml:space="preserve"> </w:t>
            </w:r>
            <w:r w:rsidRPr="00C66B7E">
              <w:rPr>
                <w:rFonts w:ascii="Verdana" w:hAnsi="Verdana"/>
                <w:sz w:val="24"/>
                <w:szCs w:val="24"/>
              </w:rPr>
              <w:t>or descendant and the individual appear as</w:t>
            </w:r>
            <w:r w:rsidRPr="00C66B7E">
              <w:rPr>
                <w:rFonts w:ascii="Verdana" w:hAnsi="Verdana"/>
                <w:spacing w:val="1"/>
                <w:sz w:val="24"/>
                <w:szCs w:val="24"/>
              </w:rPr>
              <w:t xml:space="preserve"> </w:t>
            </w:r>
            <w:r w:rsidRPr="00C66B7E">
              <w:rPr>
                <w:rFonts w:ascii="Verdana" w:hAnsi="Verdana"/>
                <w:sz w:val="24"/>
                <w:szCs w:val="24"/>
              </w:rPr>
              <w:t>j</w:t>
            </w:r>
            <w:r w:rsidRPr="00C66B7E">
              <w:rPr>
                <w:rFonts w:ascii="Verdana" w:hAnsi="Verdana"/>
                <w:sz w:val="24"/>
                <w:szCs w:val="24"/>
                <w:u w:val="single"/>
              </w:rPr>
              <w:t>oint owners</w:t>
            </w:r>
            <w:r w:rsidRPr="00C66B7E">
              <w:rPr>
                <w:rFonts w:ascii="Verdana" w:hAnsi="Verdana"/>
                <w:sz w:val="24"/>
                <w:szCs w:val="24"/>
              </w:rPr>
              <w:t xml:space="preserve"> in any document, and the</w:t>
            </w:r>
            <w:r w:rsidRPr="00C66B7E">
              <w:rPr>
                <w:rFonts w:ascii="Verdana" w:hAnsi="Verdana"/>
                <w:spacing w:val="1"/>
                <w:sz w:val="24"/>
                <w:szCs w:val="24"/>
              </w:rPr>
              <w:t xml:space="preserve"> </w:t>
            </w:r>
            <w:r w:rsidRPr="00C66B7E">
              <w:rPr>
                <w:rFonts w:ascii="Verdana" w:hAnsi="Verdana"/>
                <w:sz w:val="24"/>
                <w:szCs w:val="24"/>
              </w:rPr>
              <w:t>consideration for such property has been</w:t>
            </w:r>
            <w:r w:rsidRPr="00C66B7E">
              <w:rPr>
                <w:rFonts w:ascii="Verdana" w:hAnsi="Verdana"/>
                <w:spacing w:val="1"/>
                <w:sz w:val="24"/>
                <w:szCs w:val="24"/>
              </w:rPr>
              <w:t xml:space="preserve"> </w:t>
            </w:r>
            <w:r w:rsidRPr="00C66B7E">
              <w:rPr>
                <w:rFonts w:ascii="Verdana" w:hAnsi="Verdana"/>
                <w:sz w:val="24"/>
                <w:szCs w:val="24"/>
              </w:rPr>
              <w:t xml:space="preserve">provided or paid out of </w:t>
            </w:r>
            <w:r w:rsidRPr="00C66B7E">
              <w:rPr>
                <w:rFonts w:ascii="Verdana" w:hAnsi="Verdana"/>
                <w:sz w:val="24"/>
                <w:szCs w:val="24"/>
                <w:u w:val="single"/>
              </w:rPr>
              <w:t>the known sources</w:t>
            </w:r>
            <w:r w:rsidRPr="00C66B7E">
              <w:rPr>
                <w:rFonts w:ascii="Verdana" w:hAnsi="Verdana"/>
                <w:sz w:val="24"/>
                <w:szCs w:val="24"/>
              </w:rPr>
              <w:t xml:space="preserve"> of</w:t>
            </w:r>
            <w:r w:rsidRPr="00C66B7E">
              <w:rPr>
                <w:rFonts w:ascii="Verdana" w:hAnsi="Verdana"/>
                <w:spacing w:val="1"/>
                <w:sz w:val="24"/>
                <w:szCs w:val="24"/>
              </w:rPr>
              <w:t xml:space="preserve"> </w:t>
            </w:r>
            <w:r w:rsidRPr="00C66B7E">
              <w:rPr>
                <w:rFonts w:ascii="Verdana" w:hAnsi="Verdana"/>
                <w:sz w:val="24"/>
                <w:szCs w:val="24"/>
              </w:rPr>
              <w:t>the individual: or</w:t>
            </w:r>
          </w:p>
          <w:p w:rsidR="00652084" w:rsidRPr="00C66B7E" w:rsidRDefault="00652084" w:rsidP="002915DC">
            <w:pPr>
              <w:pStyle w:val="TableParagraph"/>
              <w:tabs>
                <w:tab w:val="left" w:pos="391"/>
              </w:tabs>
              <w:spacing w:before="150" w:line="328" w:lineRule="auto"/>
              <w:ind w:right="114"/>
              <w:jc w:val="both"/>
              <w:rPr>
                <w:rFonts w:ascii="Verdana" w:hAnsi="Verdana"/>
                <w:sz w:val="24"/>
                <w:szCs w:val="24"/>
              </w:rPr>
            </w:pPr>
            <w:r w:rsidRPr="00C66B7E">
              <w:rPr>
                <w:rFonts w:ascii="Verdana" w:hAnsi="Verdana"/>
                <w:sz w:val="24"/>
                <w:szCs w:val="24"/>
              </w:rPr>
              <w:t>B.</w:t>
            </w:r>
            <w:r>
              <w:rPr>
                <w:rFonts w:ascii="Verdana" w:hAnsi="Verdana"/>
                <w:sz w:val="24"/>
                <w:szCs w:val="24"/>
              </w:rPr>
              <w:t xml:space="preserve"> </w:t>
            </w:r>
            <w:r w:rsidRPr="00C66B7E">
              <w:rPr>
                <w:rFonts w:ascii="Verdana" w:hAnsi="Verdana"/>
                <w:sz w:val="24"/>
                <w:szCs w:val="24"/>
              </w:rPr>
              <w:t>a transaction or an arrangement in respect of a property</w:t>
            </w:r>
            <w:r w:rsidRPr="00C66B7E">
              <w:rPr>
                <w:rFonts w:ascii="Verdana" w:hAnsi="Verdana"/>
                <w:spacing w:val="1"/>
                <w:sz w:val="24"/>
                <w:szCs w:val="24"/>
              </w:rPr>
              <w:t xml:space="preserve"> </w:t>
            </w:r>
            <w:r w:rsidRPr="00C66B7E">
              <w:rPr>
                <w:rFonts w:ascii="Verdana" w:hAnsi="Verdana"/>
                <w:sz w:val="24"/>
                <w:szCs w:val="24"/>
              </w:rPr>
              <w:t>carried out or made in a fictitious name; or</w:t>
            </w:r>
          </w:p>
          <w:p w:rsidR="00652084" w:rsidRPr="00C66B7E" w:rsidRDefault="00652084" w:rsidP="002915DC">
            <w:pPr>
              <w:pStyle w:val="TableParagraph"/>
              <w:numPr>
                <w:ilvl w:val="0"/>
                <w:numId w:val="4"/>
              </w:numPr>
              <w:tabs>
                <w:tab w:val="left" w:pos="401"/>
              </w:tabs>
              <w:spacing w:line="240" w:lineRule="exact"/>
              <w:jc w:val="both"/>
              <w:rPr>
                <w:rFonts w:ascii="Verdana" w:hAnsi="Verdana"/>
                <w:sz w:val="24"/>
                <w:szCs w:val="24"/>
              </w:rPr>
            </w:pPr>
            <w:r w:rsidRPr="00C66B7E">
              <w:rPr>
                <w:rFonts w:ascii="Verdana" w:hAnsi="Verdana"/>
                <w:sz w:val="24"/>
                <w:szCs w:val="24"/>
              </w:rPr>
              <w:t>a</w:t>
            </w:r>
            <w:r w:rsidRPr="00C66B7E">
              <w:rPr>
                <w:rFonts w:ascii="Verdana" w:hAnsi="Verdana"/>
                <w:spacing w:val="6"/>
                <w:sz w:val="24"/>
                <w:szCs w:val="24"/>
              </w:rPr>
              <w:t xml:space="preserve"> </w:t>
            </w:r>
            <w:r w:rsidRPr="00C66B7E">
              <w:rPr>
                <w:rFonts w:ascii="Verdana" w:hAnsi="Verdana"/>
                <w:sz w:val="24"/>
                <w:szCs w:val="24"/>
              </w:rPr>
              <w:t>transaction</w:t>
            </w:r>
            <w:r w:rsidRPr="00C66B7E">
              <w:rPr>
                <w:rFonts w:ascii="Verdana" w:hAnsi="Verdana"/>
                <w:spacing w:val="6"/>
                <w:sz w:val="24"/>
                <w:szCs w:val="24"/>
              </w:rPr>
              <w:t xml:space="preserve"> </w:t>
            </w:r>
            <w:r w:rsidRPr="00C66B7E">
              <w:rPr>
                <w:rFonts w:ascii="Verdana" w:hAnsi="Verdana"/>
                <w:sz w:val="24"/>
                <w:szCs w:val="24"/>
              </w:rPr>
              <w:t>or</w:t>
            </w:r>
            <w:r w:rsidRPr="00C66B7E">
              <w:rPr>
                <w:rFonts w:ascii="Verdana" w:hAnsi="Verdana"/>
                <w:spacing w:val="6"/>
                <w:sz w:val="24"/>
                <w:szCs w:val="24"/>
              </w:rPr>
              <w:t xml:space="preserve"> </w:t>
            </w:r>
            <w:r w:rsidRPr="00C66B7E">
              <w:rPr>
                <w:rFonts w:ascii="Verdana" w:hAnsi="Verdana"/>
                <w:sz w:val="24"/>
                <w:szCs w:val="24"/>
              </w:rPr>
              <w:t>an</w:t>
            </w:r>
            <w:r w:rsidRPr="00C66B7E">
              <w:rPr>
                <w:rFonts w:ascii="Verdana" w:hAnsi="Verdana"/>
                <w:spacing w:val="6"/>
                <w:sz w:val="24"/>
                <w:szCs w:val="24"/>
              </w:rPr>
              <w:t xml:space="preserve"> </w:t>
            </w:r>
            <w:r w:rsidRPr="00C66B7E">
              <w:rPr>
                <w:rFonts w:ascii="Verdana" w:hAnsi="Verdana"/>
                <w:sz w:val="24"/>
                <w:szCs w:val="24"/>
              </w:rPr>
              <w:t>arrangement</w:t>
            </w:r>
            <w:r w:rsidRPr="00C66B7E">
              <w:rPr>
                <w:rFonts w:ascii="Verdana" w:hAnsi="Verdana"/>
                <w:spacing w:val="6"/>
                <w:sz w:val="24"/>
                <w:szCs w:val="24"/>
              </w:rPr>
              <w:t xml:space="preserve"> </w:t>
            </w:r>
            <w:r w:rsidRPr="00C66B7E">
              <w:rPr>
                <w:rFonts w:ascii="Verdana" w:hAnsi="Verdana"/>
                <w:sz w:val="24"/>
                <w:szCs w:val="24"/>
              </w:rPr>
              <w:t>in</w:t>
            </w:r>
            <w:r w:rsidRPr="00C66B7E">
              <w:rPr>
                <w:rFonts w:ascii="Verdana" w:hAnsi="Verdana"/>
                <w:spacing w:val="6"/>
                <w:sz w:val="24"/>
                <w:szCs w:val="24"/>
              </w:rPr>
              <w:t xml:space="preserve"> </w:t>
            </w:r>
            <w:r w:rsidRPr="00C66B7E">
              <w:rPr>
                <w:rFonts w:ascii="Verdana" w:hAnsi="Verdana"/>
                <w:sz w:val="24"/>
                <w:szCs w:val="24"/>
              </w:rPr>
              <w:t>respect</w:t>
            </w:r>
            <w:r w:rsidRPr="00C66B7E">
              <w:rPr>
                <w:rFonts w:ascii="Verdana" w:hAnsi="Verdana"/>
                <w:spacing w:val="6"/>
                <w:sz w:val="24"/>
                <w:szCs w:val="24"/>
              </w:rPr>
              <w:t xml:space="preserve"> </w:t>
            </w:r>
            <w:r w:rsidRPr="00C66B7E">
              <w:rPr>
                <w:rFonts w:ascii="Verdana" w:hAnsi="Verdana"/>
                <w:sz w:val="24"/>
                <w:szCs w:val="24"/>
              </w:rPr>
              <w:t>of</w:t>
            </w:r>
            <w:r w:rsidRPr="00C66B7E">
              <w:rPr>
                <w:rFonts w:ascii="Verdana" w:hAnsi="Verdana"/>
                <w:spacing w:val="6"/>
                <w:sz w:val="24"/>
                <w:szCs w:val="24"/>
              </w:rPr>
              <w:t xml:space="preserve"> </w:t>
            </w:r>
            <w:r w:rsidRPr="00C66B7E">
              <w:rPr>
                <w:rFonts w:ascii="Verdana" w:hAnsi="Verdana"/>
                <w:sz w:val="24"/>
                <w:szCs w:val="24"/>
              </w:rPr>
              <w:t>a</w:t>
            </w:r>
            <w:r w:rsidRPr="00C66B7E">
              <w:rPr>
                <w:rFonts w:ascii="Verdana" w:hAnsi="Verdana"/>
                <w:spacing w:val="6"/>
                <w:sz w:val="24"/>
                <w:szCs w:val="24"/>
              </w:rPr>
              <w:t xml:space="preserve"> </w:t>
            </w:r>
            <w:r w:rsidRPr="00C66B7E">
              <w:rPr>
                <w:rFonts w:ascii="Verdana" w:hAnsi="Verdana"/>
                <w:sz w:val="24"/>
                <w:szCs w:val="24"/>
              </w:rPr>
              <w:t>property</w:t>
            </w:r>
          </w:p>
          <w:p w:rsidR="00652084" w:rsidRPr="00C66B7E" w:rsidRDefault="00652084" w:rsidP="002915DC">
            <w:pPr>
              <w:pStyle w:val="TableParagraph"/>
              <w:spacing w:before="104" w:line="328" w:lineRule="auto"/>
              <w:ind w:left="126" w:right="114"/>
              <w:jc w:val="both"/>
              <w:rPr>
                <w:rFonts w:ascii="Verdana" w:hAnsi="Verdana"/>
                <w:sz w:val="24"/>
                <w:szCs w:val="24"/>
              </w:rPr>
            </w:pPr>
            <w:r w:rsidRPr="00C66B7E">
              <w:rPr>
                <w:rFonts w:ascii="Verdana" w:hAnsi="Verdana"/>
                <w:sz w:val="24"/>
                <w:szCs w:val="24"/>
              </w:rPr>
              <w:t>,</w:t>
            </w:r>
            <w:r w:rsidRPr="00C66B7E">
              <w:rPr>
                <w:rFonts w:ascii="Verdana" w:hAnsi="Verdana"/>
                <w:spacing w:val="1"/>
                <w:sz w:val="24"/>
                <w:szCs w:val="24"/>
              </w:rPr>
              <w:t xml:space="preserve"> </w:t>
            </w:r>
            <w:r w:rsidRPr="00C66B7E">
              <w:rPr>
                <w:rFonts w:ascii="Verdana" w:hAnsi="Verdana"/>
                <w:sz w:val="24"/>
                <w:szCs w:val="24"/>
              </w:rPr>
              <w:t>where</w:t>
            </w:r>
            <w:r w:rsidRPr="00C66B7E">
              <w:rPr>
                <w:rFonts w:ascii="Verdana" w:hAnsi="Verdana"/>
                <w:spacing w:val="1"/>
                <w:sz w:val="24"/>
                <w:szCs w:val="24"/>
              </w:rPr>
              <w:t xml:space="preserve"> </w:t>
            </w:r>
            <w:r w:rsidRPr="00C66B7E">
              <w:rPr>
                <w:rFonts w:ascii="Verdana" w:hAnsi="Verdana"/>
                <w:sz w:val="24"/>
                <w:szCs w:val="24"/>
              </w:rPr>
              <w:t>the</w:t>
            </w:r>
            <w:r w:rsidRPr="00C66B7E">
              <w:rPr>
                <w:rFonts w:ascii="Verdana" w:hAnsi="Verdana"/>
                <w:spacing w:val="1"/>
                <w:sz w:val="24"/>
                <w:szCs w:val="24"/>
              </w:rPr>
              <w:t xml:space="preserve"> </w:t>
            </w:r>
            <w:r w:rsidRPr="00C66B7E">
              <w:rPr>
                <w:rFonts w:ascii="Verdana" w:hAnsi="Verdana"/>
                <w:sz w:val="24"/>
                <w:szCs w:val="24"/>
              </w:rPr>
              <w:t>owner</w:t>
            </w:r>
            <w:r w:rsidRPr="00C66B7E">
              <w:rPr>
                <w:rFonts w:ascii="Verdana" w:hAnsi="Verdana"/>
                <w:spacing w:val="1"/>
                <w:sz w:val="24"/>
                <w:szCs w:val="24"/>
              </w:rPr>
              <w:t xml:space="preserve"> </w:t>
            </w:r>
            <w:r w:rsidRPr="00C66B7E">
              <w:rPr>
                <w:rFonts w:ascii="Verdana" w:hAnsi="Verdana"/>
                <w:sz w:val="24"/>
                <w:szCs w:val="24"/>
              </w:rPr>
              <w:t>of</w:t>
            </w:r>
            <w:r w:rsidRPr="00C66B7E">
              <w:rPr>
                <w:rFonts w:ascii="Verdana" w:hAnsi="Verdana"/>
                <w:spacing w:val="1"/>
                <w:sz w:val="24"/>
                <w:szCs w:val="24"/>
              </w:rPr>
              <w:t xml:space="preserve"> </w:t>
            </w:r>
            <w:r w:rsidRPr="00C66B7E">
              <w:rPr>
                <w:rFonts w:ascii="Verdana" w:hAnsi="Verdana"/>
                <w:sz w:val="24"/>
                <w:szCs w:val="24"/>
              </w:rPr>
              <w:t>the</w:t>
            </w:r>
            <w:r w:rsidRPr="00C66B7E">
              <w:rPr>
                <w:rFonts w:ascii="Verdana" w:hAnsi="Verdana"/>
                <w:spacing w:val="1"/>
                <w:sz w:val="24"/>
                <w:szCs w:val="24"/>
              </w:rPr>
              <w:t xml:space="preserve"> </w:t>
            </w:r>
            <w:r w:rsidRPr="00C66B7E">
              <w:rPr>
                <w:rFonts w:ascii="Verdana" w:hAnsi="Verdana"/>
                <w:sz w:val="24"/>
                <w:szCs w:val="24"/>
              </w:rPr>
              <w:t>property</w:t>
            </w:r>
            <w:r w:rsidRPr="00C66B7E">
              <w:rPr>
                <w:rFonts w:ascii="Verdana" w:hAnsi="Verdana"/>
                <w:spacing w:val="1"/>
                <w:sz w:val="24"/>
                <w:szCs w:val="24"/>
              </w:rPr>
              <w:t xml:space="preserve"> </w:t>
            </w:r>
            <w:r w:rsidRPr="00C66B7E">
              <w:rPr>
                <w:rFonts w:ascii="Verdana" w:hAnsi="Verdana"/>
                <w:sz w:val="24"/>
                <w:szCs w:val="24"/>
              </w:rPr>
              <w:t>is</w:t>
            </w:r>
            <w:r w:rsidRPr="00C66B7E">
              <w:rPr>
                <w:rFonts w:ascii="Verdana" w:hAnsi="Verdana"/>
                <w:spacing w:val="1"/>
                <w:sz w:val="24"/>
                <w:szCs w:val="24"/>
              </w:rPr>
              <w:t xml:space="preserve"> </w:t>
            </w:r>
            <w:r w:rsidRPr="00C66B7E">
              <w:rPr>
                <w:rFonts w:ascii="Verdana" w:hAnsi="Verdana"/>
                <w:sz w:val="24"/>
                <w:szCs w:val="24"/>
              </w:rPr>
              <w:t>not</w:t>
            </w:r>
            <w:r w:rsidRPr="00C66B7E">
              <w:rPr>
                <w:rFonts w:ascii="Verdana" w:hAnsi="Verdana"/>
                <w:spacing w:val="1"/>
                <w:sz w:val="24"/>
                <w:szCs w:val="24"/>
              </w:rPr>
              <w:t xml:space="preserve"> </w:t>
            </w:r>
            <w:r w:rsidRPr="00C66B7E">
              <w:rPr>
                <w:rFonts w:ascii="Verdana" w:hAnsi="Verdana"/>
                <w:sz w:val="24"/>
                <w:szCs w:val="24"/>
              </w:rPr>
              <w:t>aware</w:t>
            </w:r>
            <w:r w:rsidRPr="00C66B7E">
              <w:rPr>
                <w:rFonts w:ascii="Verdana" w:hAnsi="Verdana"/>
                <w:spacing w:val="1"/>
                <w:sz w:val="24"/>
                <w:szCs w:val="24"/>
              </w:rPr>
              <w:t xml:space="preserve"> </w:t>
            </w:r>
            <w:r w:rsidRPr="00C66B7E">
              <w:rPr>
                <w:rFonts w:ascii="Verdana" w:hAnsi="Verdana"/>
                <w:sz w:val="24"/>
                <w:szCs w:val="24"/>
              </w:rPr>
              <w:t>of,</w:t>
            </w:r>
            <w:r w:rsidRPr="00C66B7E">
              <w:rPr>
                <w:rFonts w:ascii="Verdana" w:hAnsi="Verdana"/>
                <w:spacing w:val="58"/>
                <w:sz w:val="24"/>
                <w:szCs w:val="24"/>
              </w:rPr>
              <w:t xml:space="preserve"> </w:t>
            </w:r>
            <w:r w:rsidRPr="00C66B7E">
              <w:rPr>
                <w:rFonts w:ascii="Verdana" w:hAnsi="Verdana"/>
                <w:sz w:val="24"/>
                <w:szCs w:val="24"/>
              </w:rPr>
              <w:t>or,</w:t>
            </w:r>
            <w:r w:rsidRPr="00C66B7E">
              <w:rPr>
                <w:rFonts w:ascii="Verdana" w:hAnsi="Verdana"/>
                <w:spacing w:val="-56"/>
                <w:sz w:val="24"/>
                <w:szCs w:val="24"/>
              </w:rPr>
              <w:t xml:space="preserve"> </w:t>
            </w:r>
            <w:r w:rsidRPr="00C66B7E">
              <w:rPr>
                <w:rFonts w:ascii="Verdana" w:hAnsi="Verdana"/>
                <w:sz w:val="24"/>
                <w:szCs w:val="24"/>
              </w:rPr>
              <w:t>denies knowledge of such ownership;</w:t>
            </w:r>
          </w:p>
          <w:p w:rsidR="00652084" w:rsidRPr="00C66B7E" w:rsidRDefault="00652084" w:rsidP="002915DC">
            <w:pPr>
              <w:pStyle w:val="TableParagraph"/>
              <w:tabs>
                <w:tab w:val="left" w:pos="397"/>
              </w:tabs>
              <w:spacing w:line="336" w:lineRule="auto"/>
              <w:ind w:right="114"/>
              <w:jc w:val="both"/>
              <w:rPr>
                <w:rFonts w:ascii="Verdana" w:hAnsi="Verdana"/>
                <w:sz w:val="24"/>
                <w:szCs w:val="24"/>
              </w:rPr>
            </w:pPr>
            <w:proofErr w:type="spellStart"/>
            <w:r>
              <w:rPr>
                <w:rFonts w:ascii="Verdana" w:hAnsi="Verdana"/>
                <w:sz w:val="24"/>
                <w:szCs w:val="24"/>
              </w:rPr>
              <w:t>D.</w:t>
            </w:r>
            <w:r w:rsidRPr="00C66B7E">
              <w:rPr>
                <w:rFonts w:ascii="Verdana" w:hAnsi="Verdana"/>
                <w:sz w:val="24"/>
                <w:szCs w:val="24"/>
              </w:rPr>
              <w:t>a</w:t>
            </w:r>
            <w:proofErr w:type="spellEnd"/>
            <w:r w:rsidRPr="00C66B7E">
              <w:rPr>
                <w:rFonts w:ascii="Verdana" w:hAnsi="Verdana"/>
                <w:sz w:val="24"/>
                <w:szCs w:val="24"/>
              </w:rPr>
              <w:t xml:space="preserve"> transaction or an arrangement in respect of a property,</w:t>
            </w:r>
            <w:r w:rsidRPr="00C66B7E">
              <w:rPr>
                <w:rFonts w:ascii="Verdana" w:hAnsi="Verdana"/>
                <w:spacing w:val="-56"/>
                <w:sz w:val="24"/>
                <w:szCs w:val="24"/>
              </w:rPr>
              <w:t xml:space="preserve"> </w:t>
            </w:r>
            <w:r w:rsidRPr="00C66B7E">
              <w:rPr>
                <w:rFonts w:ascii="Verdana" w:hAnsi="Verdana"/>
                <w:sz w:val="24"/>
                <w:szCs w:val="24"/>
              </w:rPr>
              <w:t>where</w:t>
            </w:r>
            <w:r w:rsidRPr="00C66B7E">
              <w:rPr>
                <w:rFonts w:ascii="Verdana" w:hAnsi="Verdana"/>
                <w:spacing w:val="1"/>
                <w:sz w:val="24"/>
                <w:szCs w:val="24"/>
              </w:rPr>
              <w:t xml:space="preserve"> </w:t>
            </w:r>
            <w:r w:rsidRPr="00C66B7E">
              <w:rPr>
                <w:rFonts w:ascii="Verdana" w:hAnsi="Verdana"/>
                <w:sz w:val="24"/>
                <w:szCs w:val="24"/>
              </w:rPr>
              <w:t>the</w:t>
            </w:r>
            <w:r w:rsidRPr="00C66B7E">
              <w:rPr>
                <w:rFonts w:ascii="Verdana" w:hAnsi="Verdana"/>
                <w:spacing w:val="1"/>
                <w:sz w:val="24"/>
                <w:szCs w:val="24"/>
              </w:rPr>
              <w:t xml:space="preserve"> </w:t>
            </w:r>
            <w:r w:rsidRPr="00C66B7E">
              <w:rPr>
                <w:rFonts w:ascii="Verdana" w:hAnsi="Verdana"/>
                <w:sz w:val="24"/>
                <w:szCs w:val="24"/>
              </w:rPr>
              <w:t>person</w:t>
            </w:r>
            <w:r w:rsidRPr="00C66B7E">
              <w:rPr>
                <w:rFonts w:ascii="Verdana" w:hAnsi="Verdana"/>
                <w:spacing w:val="1"/>
                <w:sz w:val="24"/>
                <w:szCs w:val="24"/>
              </w:rPr>
              <w:t xml:space="preserve"> </w:t>
            </w:r>
            <w:r w:rsidRPr="00C66B7E">
              <w:rPr>
                <w:rFonts w:ascii="Verdana" w:hAnsi="Verdana"/>
                <w:sz w:val="24"/>
                <w:szCs w:val="24"/>
              </w:rPr>
              <w:t>providing</w:t>
            </w:r>
            <w:r w:rsidRPr="00C66B7E">
              <w:rPr>
                <w:rFonts w:ascii="Verdana" w:hAnsi="Verdana"/>
                <w:spacing w:val="1"/>
                <w:sz w:val="24"/>
                <w:szCs w:val="24"/>
              </w:rPr>
              <w:t xml:space="preserve"> </w:t>
            </w:r>
            <w:r w:rsidRPr="00C66B7E">
              <w:rPr>
                <w:rFonts w:ascii="Verdana" w:hAnsi="Verdana"/>
                <w:sz w:val="24"/>
                <w:szCs w:val="24"/>
              </w:rPr>
              <w:t>the</w:t>
            </w:r>
            <w:r w:rsidRPr="00C66B7E">
              <w:rPr>
                <w:rFonts w:ascii="Verdana" w:hAnsi="Verdana"/>
                <w:spacing w:val="1"/>
                <w:sz w:val="24"/>
                <w:szCs w:val="24"/>
              </w:rPr>
              <w:t xml:space="preserve"> </w:t>
            </w:r>
            <w:r w:rsidRPr="00C66B7E">
              <w:rPr>
                <w:rFonts w:ascii="Verdana" w:hAnsi="Verdana"/>
                <w:sz w:val="24"/>
                <w:szCs w:val="24"/>
              </w:rPr>
              <w:t>consideration</w:t>
            </w:r>
            <w:r w:rsidRPr="00C66B7E">
              <w:rPr>
                <w:rFonts w:ascii="Verdana" w:hAnsi="Verdana"/>
                <w:spacing w:val="1"/>
                <w:sz w:val="24"/>
                <w:szCs w:val="24"/>
              </w:rPr>
              <w:t xml:space="preserve"> </w:t>
            </w:r>
            <w:r w:rsidRPr="00C66B7E">
              <w:rPr>
                <w:rFonts w:ascii="Verdana" w:hAnsi="Verdana"/>
                <w:sz w:val="24"/>
                <w:szCs w:val="24"/>
              </w:rPr>
              <w:t>is</w:t>
            </w:r>
            <w:r w:rsidRPr="00C66B7E">
              <w:rPr>
                <w:rFonts w:ascii="Verdana" w:hAnsi="Verdana"/>
                <w:spacing w:val="1"/>
                <w:sz w:val="24"/>
                <w:szCs w:val="24"/>
              </w:rPr>
              <w:t xml:space="preserve"> </w:t>
            </w:r>
            <w:r w:rsidRPr="00C66B7E">
              <w:rPr>
                <w:rFonts w:ascii="Verdana" w:hAnsi="Verdana"/>
                <w:sz w:val="24"/>
                <w:szCs w:val="24"/>
              </w:rPr>
              <w:t>not</w:t>
            </w:r>
            <w:r w:rsidRPr="00C66B7E">
              <w:rPr>
                <w:rFonts w:ascii="Verdana" w:hAnsi="Verdana"/>
                <w:spacing w:val="1"/>
                <w:sz w:val="24"/>
                <w:szCs w:val="24"/>
              </w:rPr>
              <w:t xml:space="preserve"> </w:t>
            </w:r>
            <w:r w:rsidRPr="00C66B7E">
              <w:rPr>
                <w:rFonts w:ascii="Verdana" w:hAnsi="Verdana"/>
                <w:sz w:val="24"/>
                <w:szCs w:val="24"/>
              </w:rPr>
              <w:t>traceable or is fictitious.</w:t>
            </w:r>
          </w:p>
        </w:tc>
      </w:tr>
      <w:tr w:rsidR="00652084" w:rsidRPr="00BB6003" w:rsidTr="00652084">
        <w:trPr>
          <w:trHeight w:val="1135"/>
        </w:trPr>
        <w:tc>
          <w:tcPr>
            <w:tcW w:w="1021" w:type="dxa"/>
            <w:gridSpan w:val="2"/>
            <w:tcBorders>
              <w:top w:val="single" w:sz="8" w:space="0" w:color="DDDDDD"/>
              <w:left w:val="single" w:sz="8" w:space="0" w:color="DDDDDD"/>
              <w:bottom w:val="single" w:sz="8" w:space="0" w:color="DDDDDD"/>
              <w:right w:val="single" w:sz="8" w:space="0" w:color="DDDDDD"/>
            </w:tcBorders>
          </w:tcPr>
          <w:p w:rsidR="00652084" w:rsidRPr="00BB6003" w:rsidRDefault="00652084" w:rsidP="002915DC">
            <w:pPr>
              <w:pStyle w:val="TableParagraph"/>
              <w:spacing w:before="145"/>
              <w:ind w:left="131"/>
              <w:rPr>
                <w:rFonts w:ascii="Verdana" w:hAnsi="Verdana"/>
                <w:b/>
                <w:sz w:val="24"/>
                <w:szCs w:val="24"/>
              </w:rPr>
            </w:pPr>
            <w:r w:rsidRPr="00BB6003">
              <w:rPr>
                <w:rFonts w:ascii="Verdana" w:hAnsi="Verdana"/>
                <w:b/>
                <w:sz w:val="24"/>
                <w:szCs w:val="24"/>
              </w:rPr>
              <w:lastRenderedPageBreak/>
              <w:t>2(10)</w:t>
            </w:r>
          </w:p>
        </w:tc>
        <w:tc>
          <w:tcPr>
            <w:tcW w:w="2251" w:type="dxa"/>
            <w:tcBorders>
              <w:top w:val="single" w:sz="8" w:space="0" w:color="DDDDDD"/>
              <w:left w:val="single" w:sz="8" w:space="0" w:color="DDDDDD"/>
              <w:bottom w:val="single" w:sz="8" w:space="0" w:color="DDDDDD"/>
              <w:right w:val="single" w:sz="8" w:space="0" w:color="DDDDDD"/>
            </w:tcBorders>
          </w:tcPr>
          <w:p w:rsidR="00652084" w:rsidRPr="00BB6003" w:rsidRDefault="00652084" w:rsidP="002915DC">
            <w:pPr>
              <w:pStyle w:val="TableParagraph"/>
              <w:spacing w:before="145"/>
              <w:ind w:left="126"/>
              <w:rPr>
                <w:rFonts w:ascii="Verdana" w:hAnsi="Verdana"/>
                <w:sz w:val="24"/>
                <w:szCs w:val="24"/>
              </w:rPr>
            </w:pPr>
            <w:r w:rsidRPr="00BB6003">
              <w:rPr>
                <w:rFonts w:ascii="Verdana" w:hAnsi="Verdana"/>
                <w:sz w:val="24"/>
                <w:szCs w:val="24"/>
              </w:rPr>
              <w:t>Benamidar</w:t>
            </w:r>
          </w:p>
        </w:tc>
        <w:tc>
          <w:tcPr>
            <w:tcW w:w="5792" w:type="dxa"/>
            <w:gridSpan w:val="2"/>
            <w:tcBorders>
              <w:top w:val="single" w:sz="8" w:space="0" w:color="DDDDDD"/>
              <w:left w:val="single" w:sz="8" w:space="0" w:color="DDDDDD"/>
              <w:bottom w:val="single" w:sz="8" w:space="0" w:color="DDDDDD"/>
              <w:right w:val="single" w:sz="8" w:space="0" w:color="DDDDDD"/>
            </w:tcBorders>
          </w:tcPr>
          <w:p w:rsidR="00652084" w:rsidRPr="00BB6003" w:rsidRDefault="00652084" w:rsidP="002915DC">
            <w:pPr>
              <w:pStyle w:val="TableParagraph"/>
              <w:spacing w:before="145" w:line="297" w:lineRule="auto"/>
              <w:ind w:left="126" w:right="479"/>
              <w:rPr>
                <w:rFonts w:ascii="Verdana" w:hAnsi="Verdana"/>
                <w:sz w:val="24"/>
                <w:szCs w:val="24"/>
              </w:rPr>
            </w:pPr>
            <w:r w:rsidRPr="00BB6003">
              <w:rPr>
                <w:rFonts w:ascii="Verdana" w:hAnsi="Verdana"/>
                <w:sz w:val="24"/>
                <w:szCs w:val="24"/>
              </w:rPr>
              <w:t xml:space="preserve">A person or a fictitious person as the case may be, </w:t>
            </w:r>
            <w:r w:rsidRPr="00BB6003">
              <w:rPr>
                <w:rFonts w:ascii="Verdana" w:hAnsi="Verdana"/>
                <w:sz w:val="24"/>
                <w:szCs w:val="24"/>
                <w:u w:val="single"/>
              </w:rPr>
              <w:t>in</w:t>
            </w:r>
            <w:r w:rsidRPr="00BB6003">
              <w:rPr>
                <w:rFonts w:ascii="Verdana" w:hAnsi="Verdana"/>
                <w:spacing w:val="1"/>
                <w:sz w:val="24"/>
                <w:szCs w:val="24"/>
              </w:rPr>
              <w:t xml:space="preserve"> </w:t>
            </w:r>
            <w:r w:rsidRPr="00BB6003">
              <w:rPr>
                <w:rFonts w:ascii="Verdana" w:hAnsi="Verdana"/>
                <w:sz w:val="24"/>
                <w:szCs w:val="24"/>
                <w:u w:val="single"/>
              </w:rPr>
              <w:t>whose name the Benami Property is transferred or held</w:t>
            </w:r>
            <w:r w:rsidRPr="00BB6003">
              <w:rPr>
                <w:rFonts w:ascii="Verdana" w:hAnsi="Verdana"/>
                <w:spacing w:val="-56"/>
                <w:sz w:val="24"/>
                <w:szCs w:val="24"/>
              </w:rPr>
              <w:t xml:space="preserve"> </w:t>
            </w:r>
            <w:r w:rsidRPr="00BB6003">
              <w:rPr>
                <w:rFonts w:ascii="Verdana" w:hAnsi="Verdana"/>
                <w:sz w:val="24"/>
                <w:szCs w:val="24"/>
              </w:rPr>
              <w:t xml:space="preserve">and includes a person </w:t>
            </w:r>
            <w:r w:rsidRPr="00BB6003">
              <w:rPr>
                <w:rFonts w:ascii="Verdana" w:hAnsi="Verdana"/>
                <w:sz w:val="24"/>
                <w:szCs w:val="24"/>
                <w:u w:val="single"/>
              </w:rPr>
              <w:t>who lends his name</w:t>
            </w:r>
            <w:r w:rsidRPr="00BB6003">
              <w:rPr>
                <w:rFonts w:ascii="Verdana" w:hAnsi="Verdana"/>
                <w:sz w:val="24"/>
                <w:szCs w:val="24"/>
              </w:rPr>
              <w:t>.</w:t>
            </w:r>
          </w:p>
        </w:tc>
      </w:tr>
      <w:tr w:rsidR="00652084" w:rsidRPr="00511061" w:rsidTr="00652084">
        <w:trPr>
          <w:trHeight w:val="835"/>
        </w:trPr>
        <w:tc>
          <w:tcPr>
            <w:tcW w:w="1021" w:type="dxa"/>
            <w:gridSpan w:val="2"/>
            <w:tcBorders>
              <w:top w:val="single" w:sz="8" w:space="0" w:color="DDDDDD"/>
              <w:left w:val="single" w:sz="8" w:space="0" w:color="DDDDDD"/>
              <w:bottom w:val="single" w:sz="8" w:space="0" w:color="DDDDDD"/>
              <w:right w:val="single" w:sz="8" w:space="0" w:color="DDDDDD"/>
            </w:tcBorders>
          </w:tcPr>
          <w:p w:rsidR="00652084" w:rsidRPr="00511061" w:rsidRDefault="00652084" w:rsidP="002915DC">
            <w:pPr>
              <w:pStyle w:val="TableParagraph"/>
              <w:spacing w:before="145"/>
              <w:ind w:left="131"/>
              <w:rPr>
                <w:rFonts w:ascii="Verdana" w:hAnsi="Verdana"/>
                <w:b/>
                <w:sz w:val="24"/>
                <w:szCs w:val="24"/>
              </w:rPr>
            </w:pPr>
            <w:r w:rsidRPr="00511061">
              <w:rPr>
                <w:rFonts w:ascii="Verdana" w:hAnsi="Verdana"/>
                <w:b/>
                <w:sz w:val="24"/>
                <w:szCs w:val="24"/>
              </w:rPr>
              <w:t>2(12)</w:t>
            </w:r>
          </w:p>
        </w:tc>
        <w:tc>
          <w:tcPr>
            <w:tcW w:w="2251" w:type="dxa"/>
            <w:tcBorders>
              <w:top w:val="single" w:sz="8" w:space="0" w:color="DDDDDD"/>
              <w:left w:val="single" w:sz="8" w:space="0" w:color="DDDDDD"/>
              <w:bottom w:val="single" w:sz="8" w:space="0" w:color="DDDDDD"/>
              <w:right w:val="single" w:sz="8" w:space="0" w:color="DDDDDD"/>
            </w:tcBorders>
          </w:tcPr>
          <w:p w:rsidR="00652084" w:rsidRPr="00511061" w:rsidRDefault="00652084" w:rsidP="002915DC">
            <w:pPr>
              <w:pStyle w:val="TableParagraph"/>
              <w:spacing w:before="145"/>
              <w:ind w:left="126"/>
              <w:rPr>
                <w:rFonts w:ascii="Verdana" w:hAnsi="Verdana"/>
                <w:sz w:val="24"/>
                <w:szCs w:val="24"/>
              </w:rPr>
            </w:pPr>
            <w:r w:rsidRPr="00511061">
              <w:rPr>
                <w:rFonts w:ascii="Verdana" w:hAnsi="Verdana"/>
                <w:sz w:val="24"/>
                <w:szCs w:val="24"/>
              </w:rPr>
              <w:t>Beneficial owner</w:t>
            </w:r>
          </w:p>
        </w:tc>
        <w:tc>
          <w:tcPr>
            <w:tcW w:w="5792" w:type="dxa"/>
            <w:gridSpan w:val="2"/>
            <w:tcBorders>
              <w:top w:val="single" w:sz="8" w:space="0" w:color="DDDDDD"/>
              <w:left w:val="single" w:sz="8" w:space="0" w:color="DDDDDD"/>
              <w:bottom w:val="single" w:sz="8" w:space="0" w:color="DDDDDD"/>
              <w:right w:val="single" w:sz="8" w:space="0" w:color="DDDDDD"/>
            </w:tcBorders>
          </w:tcPr>
          <w:p w:rsidR="00652084" w:rsidRPr="00511061" w:rsidRDefault="00652084" w:rsidP="002915DC">
            <w:pPr>
              <w:pStyle w:val="TableParagraph"/>
              <w:spacing w:before="145" w:line="297" w:lineRule="auto"/>
              <w:ind w:left="126" w:right="229"/>
              <w:rPr>
                <w:rFonts w:ascii="Verdana" w:hAnsi="Verdana"/>
                <w:sz w:val="24"/>
                <w:szCs w:val="24"/>
              </w:rPr>
            </w:pPr>
            <w:r w:rsidRPr="00511061">
              <w:rPr>
                <w:rFonts w:ascii="Verdana" w:hAnsi="Verdana"/>
                <w:spacing w:val="-1"/>
                <w:sz w:val="24"/>
                <w:szCs w:val="24"/>
              </w:rPr>
              <w:t>A</w:t>
            </w:r>
            <w:r w:rsidRPr="00511061">
              <w:rPr>
                <w:rFonts w:ascii="Verdana" w:hAnsi="Verdana"/>
                <w:spacing w:val="-14"/>
                <w:sz w:val="24"/>
                <w:szCs w:val="24"/>
              </w:rPr>
              <w:t xml:space="preserve"> </w:t>
            </w:r>
            <w:r w:rsidRPr="00511061">
              <w:rPr>
                <w:rFonts w:ascii="Verdana" w:hAnsi="Verdana"/>
                <w:spacing w:val="-1"/>
                <w:sz w:val="24"/>
                <w:szCs w:val="24"/>
              </w:rPr>
              <w:t>person, whether</w:t>
            </w:r>
            <w:r w:rsidRPr="00511061">
              <w:rPr>
                <w:rFonts w:ascii="Verdana" w:hAnsi="Verdana"/>
                <w:spacing w:val="-2"/>
                <w:sz w:val="24"/>
                <w:szCs w:val="24"/>
              </w:rPr>
              <w:t xml:space="preserve"> </w:t>
            </w:r>
            <w:r w:rsidRPr="00511061">
              <w:rPr>
                <w:rFonts w:ascii="Verdana" w:hAnsi="Verdana"/>
                <w:spacing w:val="-1"/>
                <w:sz w:val="24"/>
                <w:szCs w:val="24"/>
              </w:rPr>
              <w:t xml:space="preserve">his </w:t>
            </w:r>
            <w:r w:rsidRPr="00511061">
              <w:rPr>
                <w:rFonts w:ascii="Verdana" w:hAnsi="Verdana"/>
                <w:spacing w:val="-1"/>
                <w:sz w:val="24"/>
                <w:szCs w:val="24"/>
                <w:u w:val="single"/>
              </w:rPr>
              <w:t>identit</w:t>
            </w:r>
            <w:r w:rsidRPr="00511061">
              <w:rPr>
                <w:rFonts w:ascii="Verdana" w:hAnsi="Verdana"/>
                <w:spacing w:val="-1"/>
                <w:sz w:val="24"/>
                <w:szCs w:val="24"/>
              </w:rPr>
              <w:t>y</w:t>
            </w:r>
            <w:r w:rsidRPr="00511061">
              <w:rPr>
                <w:rFonts w:ascii="Verdana" w:hAnsi="Verdana"/>
                <w:spacing w:val="25"/>
                <w:sz w:val="24"/>
                <w:szCs w:val="24"/>
                <w:u w:val="single"/>
              </w:rPr>
              <w:t xml:space="preserve"> </w:t>
            </w:r>
            <w:r w:rsidRPr="00511061">
              <w:rPr>
                <w:rFonts w:ascii="Verdana" w:hAnsi="Verdana"/>
                <w:sz w:val="24"/>
                <w:szCs w:val="24"/>
                <w:u w:val="single"/>
              </w:rPr>
              <w:t>is</w:t>
            </w:r>
            <w:r w:rsidRPr="00511061">
              <w:rPr>
                <w:rFonts w:ascii="Verdana" w:hAnsi="Verdana"/>
                <w:spacing w:val="-1"/>
                <w:sz w:val="24"/>
                <w:szCs w:val="24"/>
                <w:u w:val="single"/>
              </w:rPr>
              <w:t xml:space="preserve"> </w:t>
            </w:r>
            <w:r w:rsidRPr="00511061">
              <w:rPr>
                <w:rFonts w:ascii="Verdana" w:hAnsi="Verdana"/>
                <w:sz w:val="24"/>
                <w:szCs w:val="24"/>
                <w:u w:val="single"/>
              </w:rPr>
              <w:t>known</w:t>
            </w:r>
            <w:r w:rsidRPr="00511061">
              <w:rPr>
                <w:rFonts w:ascii="Verdana" w:hAnsi="Verdana"/>
                <w:spacing w:val="-2"/>
                <w:sz w:val="24"/>
                <w:szCs w:val="24"/>
                <w:u w:val="single"/>
              </w:rPr>
              <w:t xml:space="preserve"> </w:t>
            </w:r>
            <w:r w:rsidRPr="00511061">
              <w:rPr>
                <w:rFonts w:ascii="Verdana" w:hAnsi="Verdana"/>
                <w:sz w:val="24"/>
                <w:szCs w:val="24"/>
                <w:u w:val="single"/>
              </w:rPr>
              <w:t>or</w:t>
            </w:r>
            <w:r w:rsidRPr="00511061">
              <w:rPr>
                <w:rFonts w:ascii="Verdana" w:hAnsi="Verdana"/>
                <w:spacing w:val="-2"/>
                <w:sz w:val="24"/>
                <w:szCs w:val="24"/>
                <w:u w:val="single"/>
              </w:rPr>
              <w:t xml:space="preserve"> </w:t>
            </w:r>
            <w:r w:rsidRPr="00511061">
              <w:rPr>
                <w:rFonts w:ascii="Verdana" w:hAnsi="Verdana"/>
                <w:sz w:val="24"/>
                <w:szCs w:val="24"/>
                <w:u w:val="single"/>
              </w:rPr>
              <w:t>not</w:t>
            </w:r>
            <w:r w:rsidRPr="00511061">
              <w:rPr>
                <w:rFonts w:ascii="Verdana" w:hAnsi="Verdana"/>
                <w:sz w:val="24"/>
                <w:szCs w:val="24"/>
              </w:rPr>
              <w:t>,</w:t>
            </w:r>
            <w:r w:rsidRPr="00511061">
              <w:rPr>
                <w:rFonts w:ascii="Verdana" w:hAnsi="Verdana"/>
                <w:spacing w:val="-1"/>
                <w:sz w:val="24"/>
                <w:szCs w:val="24"/>
              </w:rPr>
              <w:t xml:space="preserve"> </w:t>
            </w:r>
            <w:r w:rsidRPr="00511061">
              <w:rPr>
                <w:rFonts w:ascii="Verdana" w:hAnsi="Verdana"/>
                <w:sz w:val="24"/>
                <w:szCs w:val="24"/>
              </w:rPr>
              <w:t>for</w:t>
            </w:r>
            <w:r w:rsidRPr="00511061">
              <w:rPr>
                <w:rFonts w:ascii="Verdana" w:hAnsi="Verdana"/>
                <w:spacing w:val="-2"/>
                <w:sz w:val="24"/>
                <w:szCs w:val="24"/>
              </w:rPr>
              <w:t xml:space="preserve"> </w:t>
            </w:r>
            <w:r w:rsidRPr="00511061">
              <w:rPr>
                <w:rFonts w:ascii="Verdana" w:hAnsi="Verdana"/>
                <w:sz w:val="24"/>
                <w:szCs w:val="24"/>
              </w:rPr>
              <w:t>whose</w:t>
            </w:r>
            <w:r w:rsidRPr="00511061">
              <w:rPr>
                <w:rFonts w:ascii="Verdana" w:hAnsi="Verdana"/>
                <w:spacing w:val="-55"/>
                <w:sz w:val="24"/>
                <w:szCs w:val="24"/>
              </w:rPr>
              <w:t xml:space="preserve"> </w:t>
            </w:r>
            <w:r w:rsidRPr="00511061">
              <w:rPr>
                <w:rFonts w:ascii="Verdana" w:hAnsi="Verdana"/>
                <w:sz w:val="24"/>
                <w:szCs w:val="24"/>
              </w:rPr>
              <w:t>benefit</w:t>
            </w:r>
            <w:r w:rsidRPr="00511061">
              <w:rPr>
                <w:rFonts w:ascii="Verdana" w:hAnsi="Verdana"/>
                <w:spacing w:val="-1"/>
                <w:sz w:val="24"/>
                <w:szCs w:val="24"/>
              </w:rPr>
              <w:t xml:space="preserve"> </w:t>
            </w:r>
            <w:r w:rsidRPr="00511061">
              <w:rPr>
                <w:rFonts w:ascii="Verdana" w:hAnsi="Verdana"/>
                <w:sz w:val="24"/>
                <w:szCs w:val="24"/>
              </w:rPr>
              <w:t>the</w:t>
            </w:r>
            <w:r w:rsidRPr="00511061">
              <w:rPr>
                <w:rFonts w:ascii="Verdana" w:hAnsi="Verdana"/>
                <w:spacing w:val="-1"/>
                <w:sz w:val="24"/>
                <w:szCs w:val="24"/>
              </w:rPr>
              <w:t xml:space="preserve"> </w:t>
            </w:r>
            <w:r w:rsidRPr="00511061">
              <w:rPr>
                <w:rFonts w:ascii="Verdana" w:hAnsi="Verdana"/>
                <w:sz w:val="24"/>
                <w:szCs w:val="24"/>
              </w:rPr>
              <w:t>Benami</w:t>
            </w:r>
            <w:r w:rsidRPr="00511061">
              <w:rPr>
                <w:rFonts w:ascii="Verdana" w:hAnsi="Verdana"/>
                <w:spacing w:val="-1"/>
                <w:sz w:val="24"/>
                <w:szCs w:val="24"/>
              </w:rPr>
              <w:t xml:space="preserve"> </w:t>
            </w:r>
            <w:r w:rsidRPr="00511061">
              <w:rPr>
                <w:rFonts w:ascii="Verdana" w:hAnsi="Verdana"/>
                <w:sz w:val="24"/>
                <w:szCs w:val="24"/>
              </w:rPr>
              <w:t>Property</w:t>
            </w:r>
            <w:r w:rsidRPr="00511061">
              <w:rPr>
                <w:rFonts w:ascii="Verdana" w:hAnsi="Verdana"/>
                <w:spacing w:val="-1"/>
                <w:sz w:val="24"/>
                <w:szCs w:val="24"/>
              </w:rPr>
              <w:t xml:space="preserve"> </w:t>
            </w:r>
            <w:r w:rsidRPr="00511061">
              <w:rPr>
                <w:rFonts w:ascii="Verdana" w:hAnsi="Verdana"/>
                <w:sz w:val="24"/>
                <w:szCs w:val="24"/>
              </w:rPr>
              <w:t>is</w:t>
            </w:r>
            <w:r w:rsidRPr="00511061">
              <w:rPr>
                <w:rFonts w:ascii="Verdana" w:hAnsi="Verdana"/>
                <w:spacing w:val="-1"/>
                <w:sz w:val="24"/>
                <w:szCs w:val="24"/>
              </w:rPr>
              <w:t xml:space="preserve"> </w:t>
            </w:r>
            <w:r w:rsidRPr="00511061">
              <w:rPr>
                <w:rFonts w:ascii="Verdana" w:hAnsi="Verdana"/>
                <w:sz w:val="24"/>
                <w:szCs w:val="24"/>
              </w:rPr>
              <w:t>held by</w:t>
            </w:r>
            <w:r w:rsidRPr="00511061">
              <w:rPr>
                <w:rFonts w:ascii="Verdana" w:hAnsi="Verdana"/>
                <w:spacing w:val="-1"/>
                <w:sz w:val="24"/>
                <w:szCs w:val="24"/>
              </w:rPr>
              <w:t xml:space="preserve"> </w:t>
            </w:r>
            <w:r w:rsidRPr="00511061">
              <w:rPr>
                <w:rFonts w:ascii="Verdana" w:hAnsi="Verdana"/>
                <w:sz w:val="24"/>
                <w:szCs w:val="24"/>
              </w:rPr>
              <w:t>a</w:t>
            </w:r>
            <w:r w:rsidRPr="00511061">
              <w:rPr>
                <w:rFonts w:ascii="Verdana" w:hAnsi="Verdana"/>
                <w:spacing w:val="-1"/>
                <w:sz w:val="24"/>
                <w:szCs w:val="24"/>
              </w:rPr>
              <w:t xml:space="preserve"> </w:t>
            </w:r>
            <w:r w:rsidRPr="00511061">
              <w:rPr>
                <w:rFonts w:ascii="Verdana" w:hAnsi="Verdana"/>
                <w:sz w:val="24"/>
                <w:szCs w:val="24"/>
              </w:rPr>
              <w:t>Benamidar.</w:t>
            </w:r>
          </w:p>
        </w:tc>
      </w:tr>
      <w:tr w:rsidR="00652084" w:rsidRPr="00511061" w:rsidTr="00652084">
        <w:trPr>
          <w:trHeight w:val="1348"/>
        </w:trPr>
        <w:tc>
          <w:tcPr>
            <w:tcW w:w="9064" w:type="dxa"/>
            <w:gridSpan w:val="5"/>
            <w:tcBorders>
              <w:top w:val="single" w:sz="8" w:space="0" w:color="DDDDDD"/>
              <w:left w:val="single" w:sz="8" w:space="0" w:color="DDDDDD"/>
              <w:bottom w:val="nil"/>
              <w:right w:val="single" w:sz="8" w:space="0" w:color="DDDDDD"/>
            </w:tcBorders>
          </w:tcPr>
          <w:p w:rsidR="00652084" w:rsidRPr="00511061" w:rsidRDefault="00652084" w:rsidP="002915DC">
            <w:pPr>
              <w:pStyle w:val="TableParagraph"/>
              <w:rPr>
                <w:rFonts w:ascii="Verdana" w:hAnsi="Verdana"/>
                <w:sz w:val="24"/>
                <w:szCs w:val="24"/>
              </w:rPr>
            </w:pPr>
          </w:p>
        </w:tc>
      </w:tr>
      <w:tr w:rsidR="00652084" w:rsidRPr="00511061" w:rsidTr="00652084">
        <w:trPr>
          <w:gridBefore w:val="1"/>
          <w:gridAfter w:val="1"/>
          <w:wBefore w:w="12" w:type="dxa"/>
          <w:wAfter w:w="12" w:type="dxa"/>
          <w:trHeight w:val="2546"/>
        </w:trPr>
        <w:tc>
          <w:tcPr>
            <w:tcW w:w="1009" w:type="dxa"/>
            <w:tcBorders>
              <w:left w:val="single" w:sz="18" w:space="0" w:color="DDDDDD"/>
              <w:bottom w:val="single" w:sz="8" w:space="0" w:color="DDDDDD"/>
              <w:right w:val="single" w:sz="8" w:space="0" w:color="DDDDDD"/>
            </w:tcBorders>
          </w:tcPr>
          <w:p w:rsidR="00652084" w:rsidRPr="00511061" w:rsidRDefault="00652084" w:rsidP="002915DC">
            <w:pPr>
              <w:pStyle w:val="TableParagraph"/>
              <w:spacing w:before="145"/>
              <w:ind w:left="119"/>
              <w:rPr>
                <w:rFonts w:ascii="Verdana" w:hAnsi="Verdana"/>
                <w:b/>
                <w:sz w:val="24"/>
                <w:szCs w:val="24"/>
              </w:rPr>
            </w:pPr>
            <w:r w:rsidRPr="00511061">
              <w:rPr>
                <w:rFonts w:ascii="Verdana" w:hAnsi="Verdana"/>
                <w:b/>
                <w:sz w:val="24"/>
                <w:szCs w:val="24"/>
              </w:rPr>
              <w:lastRenderedPageBreak/>
              <w:t>2(24)</w:t>
            </w:r>
          </w:p>
        </w:tc>
        <w:tc>
          <w:tcPr>
            <w:tcW w:w="2251" w:type="dxa"/>
            <w:tcBorders>
              <w:left w:val="single" w:sz="8" w:space="0" w:color="DDDDDD"/>
              <w:bottom w:val="single" w:sz="8" w:space="0" w:color="DDDDDD"/>
              <w:right w:val="single" w:sz="8" w:space="0" w:color="DDDDDD"/>
            </w:tcBorders>
          </w:tcPr>
          <w:p w:rsidR="00652084" w:rsidRPr="00511061" w:rsidRDefault="00652084" w:rsidP="002915DC">
            <w:pPr>
              <w:pStyle w:val="TableParagraph"/>
              <w:spacing w:before="145"/>
              <w:ind w:left="137"/>
              <w:rPr>
                <w:rFonts w:ascii="Verdana" w:hAnsi="Verdana"/>
                <w:sz w:val="24"/>
                <w:szCs w:val="24"/>
              </w:rPr>
            </w:pPr>
            <w:r w:rsidRPr="00511061">
              <w:rPr>
                <w:rFonts w:ascii="Verdana" w:hAnsi="Verdana"/>
                <w:sz w:val="24"/>
                <w:szCs w:val="24"/>
              </w:rPr>
              <w:t>Person</w:t>
            </w:r>
          </w:p>
        </w:tc>
        <w:tc>
          <w:tcPr>
            <w:tcW w:w="5780" w:type="dxa"/>
            <w:tcBorders>
              <w:left w:val="single" w:sz="8" w:space="0" w:color="DDDDDD"/>
              <w:bottom w:val="single" w:sz="8" w:space="0" w:color="DDDDDD"/>
              <w:right w:val="single" w:sz="18" w:space="0" w:color="DDDDDD"/>
            </w:tcBorders>
          </w:tcPr>
          <w:p w:rsidR="00652084" w:rsidRPr="00511061" w:rsidRDefault="00652084" w:rsidP="002915DC">
            <w:pPr>
              <w:pStyle w:val="TableParagraph"/>
              <w:spacing w:before="145"/>
              <w:ind w:left="137"/>
              <w:rPr>
                <w:rFonts w:ascii="Verdana" w:hAnsi="Verdana"/>
                <w:sz w:val="24"/>
                <w:szCs w:val="24"/>
              </w:rPr>
            </w:pPr>
            <w:r w:rsidRPr="00511061">
              <w:rPr>
                <w:rFonts w:ascii="Verdana" w:hAnsi="Verdana"/>
                <w:sz w:val="24"/>
                <w:szCs w:val="24"/>
              </w:rPr>
              <w:t>Include- (</w:t>
            </w:r>
            <w:r w:rsidRPr="00511061">
              <w:rPr>
                <w:rFonts w:ascii="Verdana" w:hAnsi="Verdana"/>
                <w:i/>
                <w:sz w:val="24"/>
                <w:szCs w:val="24"/>
              </w:rPr>
              <w:t>i</w:t>
            </w:r>
            <w:r w:rsidRPr="00511061">
              <w:rPr>
                <w:rFonts w:ascii="Verdana" w:hAnsi="Verdana"/>
                <w:sz w:val="24"/>
                <w:szCs w:val="24"/>
              </w:rPr>
              <w:t>) an individual;</w:t>
            </w:r>
          </w:p>
          <w:p w:rsidR="00652084" w:rsidRPr="00511061" w:rsidRDefault="00652084" w:rsidP="002915DC">
            <w:pPr>
              <w:pStyle w:val="TableParagraph"/>
              <w:numPr>
                <w:ilvl w:val="0"/>
                <w:numId w:val="3"/>
              </w:numPr>
              <w:tabs>
                <w:tab w:val="left" w:pos="430"/>
              </w:tabs>
              <w:spacing w:before="74"/>
              <w:ind w:hanging="293"/>
              <w:rPr>
                <w:rFonts w:ascii="Verdana" w:hAnsi="Verdana"/>
                <w:sz w:val="24"/>
                <w:szCs w:val="24"/>
              </w:rPr>
            </w:pPr>
            <w:r w:rsidRPr="00511061">
              <w:rPr>
                <w:rFonts w:ascii="Verdana" w:hAnsi="Verdana"/>
                <w:sz w:val="24"/>
                <w:szCs w:val="24"/>
              </w:rPr>
              <w:t>a Hindu undivided family;</w:t>
            </w:r>
          </w:p>
          <w:p w:rsidR="00652084" w:rsidRPr="00511061" w:rsidRDefault="00652084" w:rsidP="002915DC">
            <w:pPr>
              <w:pStyle w:val="TableParagraph"/>
              <w:numPr>
                <w:ilvl w:val="0"/>
                <w:numId w:val="3"/>
              </w:numPr>
              <w:tabs>
                <w:tab w:val="left" w:pos="476"/>
              </w:tabs>
              <w:spacing w:before="89"/>
              <w:ind w:left="475" w:hanging="339"/>
              <w:rPr>
                <w:rFonts w:ascii="Verdana" w:hAnsi="Verdana"/>
                <w:sz w:val="24"/>
                <w:szCs w:val="24"/>
              </w:rPr>
            </w:pPr>
            <w:r w:rsidRPr="00511061">
              <w:rPr>
                <w:rFonts w:ascii="Verdana" w:hAnsi="Verdana"/>
                <w:sz w:val="24"/>
                <w:szCs w:val="24"/>
              </w:rPr>
              <w:t>a company;</w:t>
            </w:r>
          </w:p>
          <w:p w:rsidR="00652084" w:rsidRPr="00511061" w:rsidRDefault="00652084" w:rsidP="002915DC">
            <w:pPr>
              <w:pStyle w:val="TableParagraph"/>
              <w:numPr>
                <w:ilvl w:val="0"/>
                <w:numId w:val="3"/>
              </w:numPr>
              <w:tabs>
                <w:tab w:val="left" w:pos="488"/>
              </w:tabs>
              <w:spacing w:before="88"/>
              <w:ind w:left="487" w:hanging="351"/>
              <w:rPr>
                <w:rFonts w:ascii="Verdana" w:hAnsi="Verdana"/>
                <w:sz w:val="24"/>
                <w:szCs w:val="24"/>
              </w:rPr>
            </w:pPr>
            <w:r w:rsidRPr="00511061">
              <w:rPr>
                <w:rFonts w:ascii="Verdana" w:hAnsi="Verdana"/>
                <w:sz w:val="24"/>
                <w:szCs w:val="24"/>
              </w:rPr>
              <w:t>a firm;</w:t>
            </w:r>
          </w:p>
          <w:p w:rsidR="00652084" w:rsidRPr="00511061" w:rsidRDefault="00652084" w:rsidP="002915DC">
            <w:pPr>
              <w:pStyle w:val="TableParagraph"/>
              <w:numPr>
                <w:ilvl w:val="0"/>
                <w:numId w:val="3"/>
              </w:numPr>
              <w:tabs>
                <w:tab w:val="left" w:pos="429"/>
              </w:tabs>
              <w:spacing w:before="104"/>
              <w:ind w:left="428"/>
              <w:rPr>
                <w:rFonts w:ascii="Verdana" w:hAnsi="Verdana"/>
                <w:sz w:val="24"/>
                <w:szCs w:val="24"/>
              </w:rPr>
            </w:pPr>
            <w:r w:rsidRPr="00511061">
              <w:rPr>
                <w:rFonts w:ascii="Verdana" w:hAnsi="Verdana"/>
                <w:sz w:val="24"/>
                <w:szCs w:val="24"/>
              </w:rPr>
              <w:t>AOP</w:t>
            </w:r>
            <w:r w:rsidRPr="00511061">
              <w:rPr>
                <w:rFonts w:ascii="Verdana" w:hAnsi="Verdana"/>
                <w:spacing w:val="-4"/>
                <w:sz w:val="24"/>
                <w:szCs w:val="24"/>
              </w:rPr>
              <w:t xml:space="preserve"> </w:t>
            </w:r>
            <w:r w:rsidRPr="00511061">
              <w:rPr>
                <w:rFonts w:ascii="Verdana" w:hAnsi="Verdana"/>
                <w:sz w:val="24"/>
                <w:szCs w:val="24"/>
              </w:rPr>
              <w:t>or BOI, whether incorporated or not;</w:t>
            </w:r>
          </w:p>
          <w:p w:rsidR="00652084" w:rsidRPr="00511061" w:rsidRDefault="00652084" w:rsidP="002915DC">
            <w:pPr>
              <w:pStyle w:val="TableParagraph"/>
              <w:numPr>
                <w:ilvl w:val="0"/>
                <w:numId w:val="3"/>
              </w:numPr>
              <w:tabs>
                <w:tab w:val="left" w:pos="531"/>
              </w:tabs>
              <w:spacing w:before="89" w:line="328" w:lineRule="auto"/>
              <w:ind w:left="137" w:right="79" w:firstLine="0"/>
              <w:rPr>
                <w:rFonts w:ascii="Verdana" w:hAnsi="Verdana"/>
                <w:sz w:val="24"/>
                <w:szCs w:val="24"/>
              </w:rPr>
            </w:pPr>
            <w:r w:rsidRPr="00511061">
              <w:rPr>
                <w:rFonts w:ascii="Verdana" w:hAnsi="Verdana"/>
                <w:sz w:val="24"/>
                <w:szCs w:val="24"/>
              </w:rPr>
              <w:t>every</w:t>
            </w:r>
            <w:r w:rsidRPr="00511061">
              <w:rPr>
                <w:rFonts w:ascii="Verdana" w:hAnsi="Verdana"/>
                <w:spacing w:val="42"/>
                <w:sz w:val="24"/>
                <w:szCs w:val="24"/>
              </w:rPr>
              <w:t xml:space="preserve"> </w:t>
            </w:r>
            <w:r w:rsidRPr="00511061">
              <w:rPr>
                <w:rFonts w:ascii="Verdana" w:hAnsi="Verdana"/>
                <w:sz w:val="24"/>
                <w:szCs w:val="24"/>
              </w:rPr>
              <w:t>artificial</w:t>
            </w:r>
            <w:r w:rsidRPr="00511061">
              <w:rPr>
                <w:rFonts w:ascii="Verdana" w:hAnsi="Verdana"/>
                <w:spacing w:val="42"/>
                <w:sz w:val="24"/>
                <w:szCs w:val="24"/>
              </w:rPr>
              <w:t xml:space="preserve"> </w:t>
            </w:r>
            <w:r w:rsidRPr="00511061">
              <w:rPr>
                <w:rFonts w:ascii="Verdana" w:hAnsi="Verdana"/>
                <w:sz w:val="24"/>
                <w:szCs w:val="24"/>
              </w:rPr>
              <w:t>juridical</w:t>
            </w:r>
            <w:r w:rsidRPr="00511061">
              <w:rPr>
                <w:rFonts w:ascii="Verdana" w:hAnsi="Verdana"/>
                <w:spacing w:val="43"/>
                <w:sz w:val="24"/>
                <w:szCs w:val="24"/>
              </w:rPr>
              <w:t xml:space="preserve"> </w:t>
            </w:r>
            <w:r w:rsidRPr="00511061">
              <w:rPr>
                <w:rFonts w:ascii="Verdana" w:hAnsi="Verdana"/>
                <w:sz w:val="24"/>
                <w:szCs w:val="24"/>
              </w:rPr>
              <w:t>person,</w:t>
            </w:r>
            <w:r w:rsidRPr="00511061">
              <w:rPr>
                <w:rFonts w:ascii="Verdana" w:hAnsi="Verdana"/>
                <w:spacing w:val="42"/>
                <w:sz w:val="24"/>
                <w:szCs w:val="24"/>
              </w:rPr>
              <w:t xml:space="preserve"> </w:t>
            </w:r>
            <w:r w:rsidRPr="00511061">
              <w:rPr>
                <w:rFonts w:ascii="Verdana" w:hAnsi="Verdana"/>
                <w:sz w:val="24"/>
                <w:szCs w:val="24"/>
              </w:rPr>
              <w:t>not</w:t>
            </w:r>
            <w:r w:rsidRPr="00511061">
              <w:rPr>
                <w:rFonts w:ascii="Verdana" w:hAnsi="Verdana"/>
                <w:spacing w:val="42"/>
                <w:sz w:val="24"/>
                <w:szCs w:val="24"/>
              </w:rPr>
              <w:t xml:space="preserve"> </w:t>
            </w:r>
            <w:r w:rsidRPr="00511061">
              <w:rPr>
                <w:rFonts w:ascii="Verdana" w:hAnsi="Verdana"/>
                <w:sz w:val="24"/>
                <w:szCs w:val="24"/>
              </w:rPr>
              <w:t>falling</w:t>
            </w:r>
            <w:r w:rsidRPr="00511061">
              <w:rPr>
                <w:rFonts w:ascii="Verdana" w:hAnsi="Verdana"/>
                <w:spacing w:val="43"/>
                <w:sz w:val="24"/>
                <w:szCs w:val="24"/>
              </w:rPr>
              <w:t xml:space="preserve"> </w:t>
            </w:r>
            <w:r w:rsidRPr="00511061">
              <w:rPr>
                <w:rFonts w:ascii="Verdana" w:hAnsi="Verdana"/>
                <w:sz w:val="24"/>
                <w:szCs w:val="24"/>
              </w:rPr>
              <w:t>under</w:t>
            </w:r>
            <w:r w:rsidRPr="00511061">
              <w:rPr>
                <w:rFonts w:ascii="Verdana" w:hAnsi="Verdana"/>
                <w:spacing w:val="42"/>
                <w:sz w:val="24"/>
                <w:szCs w:val="24"/>
              </w:rPr>
              <w:t xml:space="preserve"> </w:t>
            </w:r>
            <w:r w:rsidRPr="00511061">
              <w:rPr>
                <w:rFonts w:ascii="Verdana" w:hAnsi="Verdana"/>
                <w:sz w:val="24"/>
                <w:szCs w:val="24"/>
              </w:rPr>
              <w:t>sub-</w:t>
            </w:r>
            <w:r w:rsidRPr="00511061">
              <w:rPr>
                <w:rFonts w:ascii="Verdana" w:hAnsi="Verdana"/>
                <w:spacing w:val="-55"/>
                <w:sz w:val="24"/>
                <w:szCs w:val="24"/>
              </w:rPr>
              <w:t xml:space="preserve"> </w:t>
            </w:r>
            <w:r w:rsidRPr="00511061">
              <w:rPr>
                <w:rFonts w:ascii="Verdana" w:hAnsi="Verdana"/>
                <w:sz w:val="24"/>
                <w:szCs w:val="24"/>
              </w:rPr>
              <w:t>clauses (</w:t>
            </w:r>
            <w:r w:rsidRPr="00511061">
              <w:rPr>
                <w:rFonts w:ascii="Verdana" w:hAnsi="Verdana"/>
                <w:i/>
                <w:sz w:val="24"/>
                <w:szCs w:val="24"/>
              </w:rPr>
              <w:t>i</w:t>
            </w:r>
            <w:r w:rsidRPr="00511061">
              <w:rPr>
                <w:rFonts w:ascii="Verdana" w:hAnsi="Verdana"/>
                <w:sz w:val="24"/>
                <w:szCs w:val="24"/>
              </w:rPr>
              <w:t>) to (</w:t>
            </w:r>
            <w:r w:rsidRPr="00511061">
              <w:rPr>
                <w:rFonts w:ascii="Verdana" w:hAnsi="Verdana"/>
                <w:i/>
                <w:sz w:val="24"/>
                <w:szCs w:val="24"/>
              </w:rPr>
              <w:t>v</w:t>
            </w:r>
            <w:r w:rsidRPr="00511061">
              <w:rPr>
                <w:rFonts w:ascii="Verdana" w:hAnsi="Verdana"/>
                <w:sz w:val="24"/>
                <w:szCs w:val="24"/>
              </w:rPr>
              <w:t>);</w:t>
            </w:r>
          </w:p>
        </w:tc>
      </w:tr>
    </w:tbl>
    <w:p w:rsidR="00652084" w:rsidRPr="00BB6003" w:rsidRDefault="00652084" w:rsidP="00652084">
      <w:pPr>
        <w:rPr>
          <w:rFonts w:ascii="Verdana" w:hAnsi="Verdana"/>
        </w:rPr>
      </w:pPr>
    </w:p>
    <w:p w:rsidR="003D447D" w:rsidRDefault="00175934" w:rsidP="00B71D74">
      <w:pPr>
        <w:spacing w:line="360" w:lineRule="auto"/>
        <w:rPr>
          <w:rFonts w:ascii="Verdana" w:hAnsi="Verdana"/>
          <w:sz w:val="24"/>
          <w:szCs w:val="24"/>
        </w:rPr>
      </w:pPr>
      <w:r>
        <w:rPr>
          <w:rFonts w:ascii="Verdana" w:hAnsi="Verdana"/>
          <w:sz w:val="24"/>
          <w:szCs w:val="24"/>
        </w:rPr>
        <w:t xml:space="preserve">(2) </w:t>
      </w:r>
      <w:r w:rsidR="00B71D74" w:rsidRPr="00C53079">
        <w:rPr>
          <w:rFonts w:ascii="Verdana" w:hAnsi="Verdana"/>
          <w:sz w:val="24"/>
          <w:szCs w:val="24"/>
        </w:rPr>
        <w:t xml:space="preserve">When one begins to consider the situation in the present case, it would appear that what is alleged is that the cash sum of Rs. 3, 25, 00,000/- found and recovered from the residential </w:t>
      </w:r>
      <w:r w:rsidR="000F558C" w:rsidRPr="00C53079">
        <w:rPr>
          <w:rFonts w:ascii="Verdana" w:hAnsi="Verdana"/>
          <w:sz w:val="24"/>
          <w:szCs w:val="24"/>
        </w:rPr>
        <w:t>premises situated</w:t>
      </w:r>
      <w:r w:rsidR="00B71D74" w:rsidRPr="00C53079">
        <w:rPr>
          <w:rFonts w:ascii="Verdana" w:hAnsi="Verdana"/>
          <w:sz w:val="24"/>
          <w:szCs w:val="24"/>
        </w:rPr>
        <w:t xml:space="preserve"> at </w:t>
      </w:r>
      <w:r w:rsidR="003D447D">
        <w:rPr>
          <w:rFonts w:ascii="Verdana" w:hAnsi="Verdana"/>
          <w:sz w:val="24"/>
          <w:szCs w:val="24"/>
        </w:rPr>
        <w:t xml:space="preserve">29, Kumar Falia, </w:t>
      </w:r>
      <w:r w:rsidR="00B71D74" w:rsidRPr="00C53079">
        <w:rPr>
          <w:rFonts w:ascii="Verdana" w:hAnsi="Verdana"/>
          <w:sz w:val="24"/>
          <w:szCs w:val="24"/>
        </w:rPr>
        <w:t xml:space="preserve">Kharo Pat, Khambat is Benami property of the Benamidar D-1. </w:t>
      </w:r>
    </w:p>
    <w:p w:rsidR="008B750C" w:rsidRDefault="00B71D74" w:rsidP="00B71D74">
      <w:pPr>
        <w:spacing w:line="360" w:lineRule="auto"/>
        <w:rPr>
          <w:rFonts w:ascii="Verdana" w:hAnsi="Verdana"/>
          <w:sz w:val="24"/>
          <w:szCs w:val="24"/>
        </w:rPr>
      </w:pPr>
      <w:r w:rsidRPr="00C53079">
        <w:rPr>
          <w:rFonts w:ascii="Verdana" w:hAnsi="Verdana"/>
          <w:sz w:val="24"/>
          <w:szCs w:val="24"/>
        </w:rPr>
        <w:t xml:space="preserve">“Benami Property” </w:t>
      </w:r>
      <w:r w:rsidR="000F558C" w:rsidRPr="00C53079">
        <w:rPr>
          <w:rFonts w:ascii="Verdana" w:hAnsi="Verdana"/>
          <w:sz w:val="24"/>
          <w:szCs w:val="24"/>
        </w:rPr>
        <w:t>under section</w:t>
      </w:r>
      <w:r w:rsidRPr="00C53079">
        <w:rPr>
          <w:rFonts w:ascii="Verdana" w:hAnsi="Verdana"/>
          <w:sz w:val="24"/>
          <w:szCs w:val="24"/>
        </w:rPr>
        <w:t xml:space="preserve"> 2 (8) of the PBPT Act, 2016 is defined to mean </w:t>
      </w:r>
      <w:r w:rsidR="000F558C" w:rsidRPr="00C53079">
        <w:rPr>
          <w:rFonts w:ascii="Verdana" w:hAnsi="Verdana"/>
          <w:sz w:val="24"/>
          <w:szCs w:val="24"/>
        </w:rPr>
        <w:t>any property which is the subject-matter of a “Benami Transaction” and also includes the proceeds from such property.</w:t>
      </w:r>
    </w:p>
    <w:p w:rsidR="000F558C" w:rsidRDefault="000F558C" w:rsidP="00B71D74">
      <w:pPr>
        <w:spacing w:line="360" w:lineRule="auto"/>
        <w:rPr>
          <w:rFonts w:ascii="Verdana" w:hAnsi="Verdana"/>
          <w:sz w:val="24"/>
          <w:szCs w:val="24"/>
        </w:rPr>
      </w:pPr>
      <w:r w:rsidRPr="00C53079">
        <w:rPr>
          <w:rFonts w:ascii="Verdana" w:hAnsi="Verdana"/>
          <w:sz w:val="24"/>
          <w:szCs w:val="24"/>
        </w:rPr>
        <w:t>Essentially, the presence/existence of a “Benami Transaction” is sine qua non for the property to be labeled</w:t>
      </w:r>
      <w:r w:rsidR="003D447D">
        <w:rPr>
          <w:rFonts w:ascii="Verdana" w:hAnsi="Verdana"/>
          <w:sz w:val="24"/>
          <w:szCs w:val="24"/>
        </w:rPr>
        <w:t xml:space="preserve"> and considered</w:t>
      </w:r>
      <w:r w:rsidRPr="00C53079">
        <w:rPr>
          <w:rFonts w:ascii="Verdana" w:hAnsi="Verdana"/>
          <w:sz w:val="24"/>
          <w:szCs w:val="24"/>
        </w:rPr>
        <w:t xml:space="preserve"> as “Benami Property”. That means that even if the “Beneficial Owner” may be a person</w:t>
      </w:r>
      <w:r w:rsidR="00DB67A3">
        <w:rPr>
          <w:rFonts w:ascii="Verdana" w:hAnsi="Verdana"/>
          <w:sz w:val="24"/>
          <w:szCs w:val="24"/>
        </w:rPr>
        <w:t>,</w:t>
      </w:r>
      <w:r w:rsidRPr="00C53079">
        <w:rPr>
          <w:rFonts w:ascii="Verdana" w:hAnsi="Verdana"/>
          <w:sz w:val="24"/>
          <w:szCs w:val="24"/>
        </w:rPr>
        <w:t xml:space="preserve"> fictitious or unknown, the transaction must be found to be of the nature of Benami and unless that is proved the property cannot be said to be a “Benami Property”</w:t>
      </w:r>
      <w:r w:rsidR="00B71B6C" w:rsidRPr="00C53079">
        <w:rPr>
          <w:rFonts w:ascii="Verdana" w:hAnsi="Verdana"/>
          <w:sz w:val="24"/>
          <w:szCs w:val="24"/>
        </w:rPr>
        <w:t>.</w:t>
      </w:r>
    </w:p>
    <w:p w:rsidR="00B71B6C" w:rsidRDefault="00B71B6C" w:rsidP="00B71D74">
      <w:pPr>
        <w:spacing w:line="360" w:lineRule="auto"/>
        <w:rPr>
          <w:rFonts w:ascii="Verdana" w:hAnsi="Verdana"/>
          <w:sz w:val="24"/>
          <w:szCs w:val="24"/>
        </w:rPr>
      </w:pPr>
      <w:r w:rsidRPr="00C53079">
        <w:rPr>
          <w:rFonts w:ascii="Verdana" w:hAnsi="Verdana"/>
          <w:sz w:val="24"/>
          <w:szCs w:val="24"/>
        </w:rPr>
        <w:t>Thus, it must be established by the I.O that the cash found and recovered was a subject-matter of a</w:t>
      </w:r>
      <w:r w:rsidR="003D447D">
        <w:rPr>
          <w:rFonts w:ascii="Verdana" w:hAnsi="Verdana"/>
          <w:sz w:val="24"/>
          <w:szCs w:val="24"/>
        </w:rPr>
        <w:t xml:space="preserve"> “Benami Transaction” and if not</w:t>
      </w:r>
      <w:r w:rsidRPr="00C53079">
        <w:rPr>
          <w:rFonts w:ascii="Verdana" w:hAnsi="Verdana"/>
          <w:sz w:val="24"/>
          <w:szCs w:val="24"/>
        </w:rPr>
        <w:t xml:space="preserve"> so, then it m</w:t>
      </w:r>
      <w:r w:rsidR="006142C4">
        <w:rPr>
          <w:rFonts w:ascii="Verdana" w:hAnsi="Verdana"/>
          <w:sz w:val="24"/>
          <w:szCs w:val="24"/>
        </w:rPr>
        <w:t>ust be established that the cash</w:t>
      </w:r>
      <w:r w:rsidRPr="00C53079">
        <w:rPr>
          <w:rFonts w:ascii="Verdana" w:hAnsi="Verdana"/>
          <w:sz w:val="24"/>
          <w:szCs w:val="24"/>
        </w:rPr>
        <w:t xml:space="preserve"> found and recovered represents the proceeds of such a </w:t>
      </w:r>
      <w:r w:rsidR="006E7168" w:rsidRPr="00C53079">
        <w:rPr>
          <w:rFonts w:ascii="Verdana" w:hAnsi="Verdana"/>
          <w:sz w:val="24"/>
          <w:szCs w:val="24"/>
        </w:rPr>
        <w:t>“Benami</w:t>
      </w:r>
      <w:r w:rsidRPr="00C53079">
        <w:rPr>
          <w:rFonts w:ascii="Verdana" w:hAnsi="Verdana"/>
          <w:sz w:val="24"/>
          <w:szCs w:val="24"/>
        </w:rPr>
        <w:t xml:space="preserve"> Transaction”</w:t>
      </w:r>
      <w:r w:rsidR="003D447D">
        <w:rPr>
          <w:rFonts w:ascii="Verdana" w:hAnsi="Verdana"/>
          <w:sz w:val="24"/>
          <w:szCs w:val="24"/>
        </w:rPr>
        <w:t>.</w:t>
      </w:r>
    </w:p>
    <w:p w:rsidR="006E7168" w:rsidRDefault="00175934" w:rsidP="00B71D74">
      <w:pPr>
        <w:spacing w:line="360" w:lineRule="auto"/>
        <w:rPr>
          <w:rFonts w:ascii="Verdana" w:hAnsi="Verdana"/>
          <w:sz w:val="24"/>
          <w:szCs w:val="24"/>
        </w:rPr>
      </w:pPr>
      <w:r>
        <w:rPr>
          <w:rFonts w:ascii="Verdana" w:hAnsi="Verdana"/>
          <w:sz w:val="24"/>
          <w:szCs w:val="24"/>
        </w:rPr>
        <w:t xml:space="preserve">(3) </w:t>
      </w:r>
      <w:r w:rsidR="006E7168" w:rsidRPr="00C53079">
        <w:rPr>
          <w:rFonts w:ascii="Verdana" w:hAnsi="Verdana"/>
          <w:sz w:val="24"/>
          <w:szCs w:val="24"/>
        </w:rPr>
        <w:t>T</w:t>
      </w:r>
      <w:r w:rsidR="00B71B6C" w:rsidRPr="00C53079">
        <w:rPr>
          <w:rFonts w:ascii="Verdana" w:hAnsi="Verdana"/>
          <w:sz w:val="24"/>
          <w:szCs w:val="24"/>
        </w:rPr>
        <w:t xml:space="preserve">he absence either of the two would fail the acid test of </w:t>
      </w:r>
      <w:r w:rsidR="006E7168" w:rsidRPr="00C53079">
        <w:rPr>
          <w:rFonts w:ascii="Verdana" w:hAnsi="Verdana"/>
          <w:sz w:val="24"/>
          <w:szCs w:val="24"/>
        </w:rPr>
        <w:t>defining the</w:t>
      </w:r>
      <w:r w:rsidR="00B71B6C" w:rsidRPr="00C53079">
        <w:rPr>
          <w:rFonts w:ascii="Verdana" w:hAnsi="Verdana"/>
          <w:sz w:val="24"/>
          <w:szCs w:val="24"/>
        </w:rPr>
        <w:t xml:space="preserve"> “Benami Property”</w:t>
      </w:r>
      <w:r w:rsidR="006E7168" w:rsidRPr="00C53079">
        <w:rPr>
          <w:rFonts w:ascii="Verdana" w:hAnsi="Verdana"/>
          <w:sz w:val="24"/>
          <w:szCs w:val="24"/>
        </w:rPr>
        <w:t xml:space="preserve"> and would consequently take the entire case out of the </w:t>
      </w:r>
      <w:r w:rsidR="003D447D" w:rsidRPr="00C53079">
        <w:rPr>
          <w:rFonts w:ascii="Verdana" w:hAnsi="Verdana"/>
          <w:sz w:val="24"/>
          <w:szCs w:val="24"/>
        </w:rPr>
        <w:t>ambit</w:t>
      </w:r>
      <w:r w:rsidR="006E7168" w:rsidRPr="00C53079">
        <w:rPr>
          <w:rFonts w:ascii="Verdana" w:hAnsi="Verdana"/>
          <w:sz w:val="24"/>
          <w:szCs w:val="24"/>
        </w:rPr>
        <w:t xml:space="preserve"> of the PBPT Act, 2016. The law thus mandates that I.O must at least bring such evidence on record that there has been a “Benami Transaction” and /or the cash represents proceeds of such a “Benami Transaction”.</w:t>
      </w:r>
    </w:p>
    <w:p w:rsidR="006E7168" w:rsidRPr="00C53079" w:rsidRDefault="00175934" w:rsidP="00B71D74">
      <w:pPr>
        <w:spacing w:line="360" w:lineRule="auto"/>
        <w:rPr>
          <w:rFonts w:ascii="Verdana" w:hAnsi="Verdana"/>
          <w:sz w:val="24"/>
          <w:szCs w:val="24"/>
        </w:rPr>
      </w:pPr>
      <w:r>
        <w:rPr>
          <w:rFonts w:ascii="Verdana" w:hAnsi="Verdana"/>
          <w:sz w:val="24"/>
          <w:szCs w:val="24"/>
        </w:rPr>
        <w:t xml:space="preserve">(4) </w:t>
      </w:r>
      <w:r w:rsidR="006E7168" w:rsidRPr="00C53079">
        <w:rPr>
          <w:rFonts w:ascii="Verdana" w:hAnsi="Verdana"/>
          <w:sz w:val="24"/>
          <w:szCs w:val="24"/>
        </w:rPr>
        <w:t xml:space="preserve">The definition contained in Clause (D) of Section 2 (9) of the Act </w:t>
      </w:r>
      <w:r w:rsidR="006E7168" w:rsidRPr="00C53079">
        <w:rPr>
          <w:rFonts w:ascii="Verdana" w:hAnsi="Verdana"/>
          <w:sz w:val="24"/>
          <w:szCs w:val="24"/>
        </w:rPr>
        <w:lastRenderedPageBreak/>
        <w:t>states that a “Benami Transaction” means “a transaction or an arrangement in respect of a property</w:t>
      </w:r>
      <w:r w:rsidR="002C4868" w:rsidRPr="00C53079">
        <w:rPr>
          <w:rFonts w:ascii="Verdana" w:hAnsi="Verdana"/>
          <w:sz w:val="24"/>
          <w:szCs w:val="24"/>
        </w:rPr>
        <w:t xml:space="preserve"> </w:t>
      </w:r>
      <w:r w:rsidR="006E7168" w:rsidRPr="00C53079">
        <w:rPr>
          <w:rFonts w:ascii="Verdana" w:hAnsi="Verdana"/>
          <w:sz w:val="24"/>
          <w:szCs w:val="24"/>
        </w:rPr>
        <w:t>where the person providing the consideration is not traceable or is fictitious. This would mean that,</w:t>
      </w:r>
    </w:p>
    <w:p w:rsidR="002C4868" w:rsidRPr="00C53079" w:rsidRDefault="006E7168" w:rsidP="006E7168">
      <w:pPr>
        <w:pStyle w:val="ListParagraph"/>
        <w:numPr>
          <w:ilvl w:val="0"/>
          <w:numId w:val="5"/>
        </w:numPr>
        <w:spacing w:line="360" w:lineRule="auto"/>
        <w:rPr>
          <w:rFonts w:ascii="Verdana" w:hAnsi="Verdana"/>
          <w:sz w:val="24"/>
          <w:szCs w:val="24"/>
        </w:rPr>
      </w:pPr>
      <w:r w:rsidRPr="00C53079">
        <w:rPr>
          <w:rFonts w:ascii="Verdana" w:hAnsi="Verdana"/>
          <w:sz w:val="24"/>
          <w:szCs w:val="24"/>
        </w:rPr>
        <w:t xml:space="preserve">There has to be a </w:t>
      </w:r>
      <w:r w:rsidRPr="003D447D">
        <w:rPr>
          <w:rFonts w:ascii="Verdana" w:hAnsi="Verdana"/>
          <w:b/>
          <w:sz w:val="24"/>
          <w:szCs w:val="24"/>
        </w:rPr>
        <w:t>“transaction” or an “arrangement”</w:t>
      </w:r>
      <w:r w:rsidR="002C4868" w:rsidRPr="00C53079">
        <w:rPr>
          <w:rFonts w:ascii="Verdana" w:hAnsi="Verdana"/>
          <w:sz w:val="24"/>
          <w:szCs w:val="24"/>
        </w:rPr>
        <w:t>;</w:t>
      </w:r>
    </w:p>
    <w:p w:rsidR="002C4868" w:rsidRPr="00C53079" w:rsidRDefault="002C4868" w:rsidP="006E7168">
      <w:pPr>
        <w:pStyle w:val="ListParagraph"/>
        <w:numPr>
          <w:ilvl w:val="0"/>
          <w:numId w:val="5"/>
        </w:numPr>
        <w:spacing w:line="360" w:lineRule="auto"/>
        <w:rPr>
          <w:rFonts w:ascii="Verdana" w:hAnsi="Verdana"/>
          <w:sz w:val="24"/>
          <w:szCs w:val="24"/>
        </w:rPr>
      </w:pPr>
      <w:r w:rsidRPr="00C53079">
        <w:rPr>
          <w:rFonts w:ascii="Verdana" w:hAnsi="Verdana"/>
          <w:sz w:val="24"/>
          <w:szCs w:val="24"/>
        </w:rPr>
        <w:t>Such</w:t>
      </w:r>
      <w:r w:rsidR="00855375" w:rsidRPr="00C53079">
        <w:rPr>
          <w:rFonts w:ascii="Verdana" w:hAnsi="Verdana"/>
          <w:sz w:val="24"/>
          <w:szCs w:val="24"/>
        </w:rPr>
        <w:t xml:space="preserve"> </w:t>
      </w:r>
      <w:r w:rsidRPr="00C53079">
        <w:rPr>
          <w:rFonts w:ascii="Verdana" w:hAnsi="Verdana"/>
          <w:sz w:val="24"/>
          <w:szCs w:val="24"/>
        </w:rPr>
        <w:t xml:space="preserve">a “transaction “or an “arrangement” must be in respect of a </w:t>
      </w:r>
      <w:r w:rsidRPr="003D447D">
        <w:rPr>
          <w:rFonts w:ascii="Verdana" w:hAnsi="Verdana"/>
          <w:b/>
          <w:sz w:val="24"/>
          <w:szCs w:val="24"/>
        </w:rPr>
        <w:t>“Property”</w:t>
      </w:r>
      <w:r w:rsidRPr="00C53079">
        <w:rPr>
          <w:rFonts w:ascii="Verdana" w:hAnsi="Verdana"/>
          <w:sz w:val="24"/>
          <w:szCs w:val="24"/>
        </w:rPr>
        <w:t>;</w:t>
      </w:r>
    </w:p>
    <w:p w:rsidR="002C4868" w:rsidRPr="00C53079" w:rsidRDefault="002C4868" w:rsidP="006E7168">
      <w:pPr>
        <w:pStyle w:val="ListParagraph"/>
        <w:numPr>
          <w:ilvl w:val="0"/>
          <w:numId w:val="5"/>
        </w:numPr>
        <w:spacing w:line="360" w:lineRule="auto"/>
        <w:rPr>
          <w:rFonts w:ascii="Verdana" w:hAnsi="Verdana"/>
          <w:sz w:val="24"/>
          <w:szCs w:val="24"/>
        </w:rPr>
      </w:pPr>
      <w:r w:rsidRPr="00C53079">
        <w:rPr>
          <w:rFonts w:ascii="Verdana" w:hAnsi="Verdana"/>
          <w:sz w:val="24"/>
          <w:szCs w:val="24"/>
        </w:rPr>
        <w:t xml:space="preserve">There has to be </w:t>
      </w:r>
      <w:r w:rsidRPr="003D447D">
        <w:rPr>
          <w:rFonts w:ascii="Verdana" w:hAnsi="Verdana"/>
          <w:b/>
          <w:sz w:val="24"/>
          <w:szCs w:val="24"/>
        </w:rPr>
        <w:t xml:space="preserve">consideration provided </w:t>
      </w:r>
      <w:r w:rsidRPr="00C53079">
        <w:rPr>
          <w:rFonts w:ascii="Verdana" w:hAnsi="Verdana"/>
          <w:sz w:val="24"/>
          <w:szCs w:val="24"/>
        </w:rPr>
        <w:t>for such a “transaction” or an “arrangement”;</w:t>
      </w:r>
    </w:p>
    <w:p w:rsidR="00B71B6C" w:rsidRPr="00C53079" w:rsidRDefault="00B71B6C" w:rsidP="006E7168">
      <w:pPr>
        <w:pStyle w:val="ListParagraph"/>
        <w:numPr>
          <w:ilvl w:val="0"/>
          <w:numId w:val="5"/>
        </w:numPr>
        <w:spacing w:line="360" w:lineRule="auto"/>
        <w:rPr>
          <w:rFonts w:ascii="Verdana" w:hAnsi="Verdana"/>
          <w:sz w:val="24"/>
          <w:szCs w:val="24"/>
        </w:rPr>
      </w:pPr>
      <w:r w:rsidRPr="00C53079">
        <w:rPr>
          <w:rFonts w:ascii="Verdana" w:hAnsi="Verdana"/>
          <w:sz w:val="24"/>
          <w:szCs w:val="24"/>
        </w:rPr>
        <w:t xml:space="preserve"> </w:t>
      </w:r>
      <w:r w:rsidR="002C4868" w:rsidRPr="00C53079">
        <w:rPr>
          <w:rFonts w:ascii="Verdana" w:hAnsi="Verdana"/>
          <w:sz w:val="24"/>
          <w:szCs w:val="24"/>
        </w:rPr>
        <w:t xml:space="preserve">The </w:t>
      </w:r>
      <w:r w:rsidR="002C4868" w:rsidRPr="003D447D">
        <w:rPr>
          <w:rFonts w:ascii="Verdana" w:hAnsi="Verdana"/>
          <w:b/>
          <w:sz w:val="24"/>
          <w:szCs w:val="24"/>
        </w:rPr>
        <w:t xml:space="preserve">consideration so provided </w:t>
      </w:r>
      <w:r w:rsidR="002C4868" w:rsidRPr="00C53079">
        <w:rPr>
          <w:rFonts w:ascii="Verdana" w:hAnsi="Verdana"/>
          <w:sz w:val="24"/>
          <w:szCs w:val="24"/>
        </w:rPr>
        <w:t xml:space="preserve">must come from </w:t>
      </w:r>
      <w:r w:rsidR="002C4868" w:rsidRPr="003D447D">
        <w:rPr>
          <w:rFonts w:ascii="Verdana" w:hAnsi="Verdana"/>
          <w:b/>
          <w:sz w:val="24"/>
          <w:szCs w:val="24"/>
        </w:rPr>
        <w:t>a person</w:t>
      </w:r>
      <w:r w:rsidR="002C4868" w:rsidRPr="00C53079">
        <w:rPr>
          <w:rFonts w:ascii="Verdana" w:hAnsi="Verdana"/>
          <w:sz w:val="24"/>
          <w:szCs w:val="24"/>
        </w:rPr>
        <w:t xml:space="preserve">, and </w:t>
      </w:r>
    </w:p>
    <w:p w:rsidR="002C4868" w:rsidRPr="00C53079" w:rsidRDefault="002C4868" w:rsidP="002C4868">
      <w:pPr>
        <w:pStyle w:val="ListParagraph"/>
        <w:numPr>
          <w:ilvl w:val="0"/>
          <w:numId w:val="5"/>
        </w:numPr>
        <w:spacing w:line="360" w:lineRule="auto"/>
        <w:rPr>
          <w:rFonts w:ascii="Verdana" w:hAnsi="Verdana"/>
          <w:sz w:val="24"/>
          <w:szCs w:val="24"/>
        </w:rPr>
      </w:pPr>
      <w:r w:rsidRPr="00C53079">
        <w:rPr>
          <w:rFonts w:ascii="Verdana" w:hAnsi="Verdana"/>
          <w:sz w:val="24"/>
          <w:szCs w:val="24"/>
        </w:rPr>
        <w:t xml:space="preserve">That person may or </w:t>
      </w:r>
      <w:r w:rsidRPr="003D447D">
        <w:rPr>
          <w:rFonts w:ascii="Verdana" w:hAnsi="Verdana"/>
          <w:b/>
          <w:sz w:val="24"/>
          <w:szCs w:val="24"/>
        </w:rPr>
        <w:t>may not be identifiable</w:t>
      </w:r>
      <w:r w:rsidRPr="00C53079">
        <w:rPr>
          <w:rFonts w:ascii="Verdana" w:hAnsi="Verdana"/>
          <w:sz w:val="24"/>
          <w:szCs w:val="24"/>
        </w:rPr>
        <w:t xml:space="preserve"> and such a person can be </w:t>
      </w:r>
      <w:r w:rsidRPr="003D447D">
        <w:rPr>
          <w:rFonts w:ascii="Verdana" w:hAnsi="Verdana"/>
          <w:b/>
          <w:sz w:val="24"/>
          <w:szCs w:val="24"/>
        </w:rPr>
        <w:t xml:space="preserve">untraceable </w:t>
      </w:r>
      <w:r w:rsidRPr="00C53079">
        <w:rPr>
          <w:rFonts w:ascii="Verdana" w:hAnsi="Verdana"/>
          <w:sz w:val="24"/>
          <w:szCs w:val="24"/>
        </w:rPr>
        <w:t xml:space="preserve">or can be a </w:t>
      </w:r>
      <w:r w:rsidRPr="003D447D">
        <w:rPr>
          <w:rFonts w:ascii="Verdana" w:hAnsi="Verdana"/>
          <w:b/>
          <w:sz w:val="24"/>
          <w:szCs w:val="24"/>
        </w:rPr>
        <w:t>fictitious</w:t>
      </w:r>
      <w:r w:rsidRPr="00C53079">
        <w:rPr>
          <w:rFonts w:ascii="Verdana" w:hAnsi="Verdana"/>
          <w:sz w:val="24"/>
          <w:szCs w:val="24"/>
        </w:rPr>
        <w:t xml:space="preserve"> also.</w:t>
      </w:r>
    </w:p>
    <w:p w:rsidR="002C4868" w:rsidRDefault="00175934" w:rsidP="002C4868">
      <w:pPr>
        <w:spacing w:line="360" w:lineRule="auto"/>
        <w:rPr>
          <w:rFonts w:ascii="Verdana" w:hAnsi="Verdana"/>
          <w:sz w:val="24"/>
          <w:szCs w:val="24"/>
        </w:rPr>
      </w:pPr>
      <w:r>
        <w:rPr>
          <w:rFonts w:ascii="Verdana" w:hAnsi="Verdana"/>
          <w:sz w:val="24"/>
          <w:szCs w:val="24"/>
        </w:rPr>
        <w:t xml:space="preserve">(5) </w:t>
      </w:r>
      <w:r w:rsidR="002C4868" w:rsidRPr="00C53079">
        <w:rPr>
          <w:rFonts w:ascii="Verdana" w:hAnsi="Verdana"/>
          <w:sz w:val="24"/>
          <w:szCs w:val="24"/>
        </w:rPr>
        <w:t>From the above analysis, it is clear that it is incumbent upon the I.O</w:t>
      </w:r>
      <w:r w:rsidR="00DB67A3">
        <w:rPr>
          <w:rFonts w:ascii="Verdana" w:hAnsi="Verdana"/>
          <w:sz w:val="24"/>
          <w:szCs w:val="24"/>
        </w:rPr>
        <w:t>,</w:t>
      </w:r>
      <w:r w:rsidR="002C4868" w:rsidRPr="00C53079">
        <w:rPr>
          <w:rFonts w:ascii="Verdana" w:hAnsi="Verdana"/>
          <w:sz w:val="24"/>
          <w:szCs w:val="24"/>
        </w:rPr>
        <w:t xml:space="preserve"> at least</w:t>
      </w:r>
      <w:r w:rsidR="00DB67A3">
        <w:rPr>
          <w:rFonts w:ascii="Verdana" w:hAnsi="Verdana"/>
          <w:sz w:val="24"/>
          <w:szCs w:val="24"/>
        </w:rPr>
        <w:t>,</w:t>
      </w:r>
      <w:r w:rsidR="002C4868" w:rsidRPr="00C53079">
        <w:rPr>
          <w:rFonts w:ascii="Verdana" w:hAnsi="Verdana"/>
          <w:sz w:val="24"/>
          <w:szCs w:val="24"/>
        </w:rPr>
        <w:t xml:space="preserve"> to establish the presence of a “</w:t>
      </w:r>
      <w:r w:rsidR="007F5001" w:rsidRPr="00C53079">
        <w:rPr>
          <w:rFonts w:ascii="Verdana" w:hAnsi="Verdana"/>
          <w:sz w:val="24"/>
          <w:szCs w:val="24"/>
        </w:rPr>
        <w:t>Transaction</w:t>
      </w:r>
      <w:r w:rsidR="00DB67A3">
        <w:rPr>
          <w:rFonts w:ascii="Verdana" w:hAnsi="Verdana"/>
          <w:sz w:val="24"/>
          <w:szCs w:val="24"/>
        </w:rPr>
        <w:t xml:space="preserve">” and that </w:t>
      </w:r>
      <w:r w:rsidR="002C4868" w:rsidRPr="00C53079">
        <w:rPr>
          <w:rFonts w:ascii="Verdana" w:hAnsi="Verdana"/>
          <w:sz w:val="24"/>
          <w:szCs w:val="24"/>
        </w:rPr>
        <w:t>transaction must be established to be of the nature of “Benami” giving rise to a “Benami Property” to attract the provisions of the PBPT Act, 2016.</w:t>
      </w:r>
    </w:p>
    <w:p w:rsidR="002A2683" w:rsidRDefault="00A32904" w:rsidP="002C4868">
      <w:pPr>
        <w:spacing w:line="360" w:lineRule="auto"/>
        <w:rPr>
          <w:rFonts w:ascii="Verdana" w:hAnsi="Verdana"/>
          <w:sz w:val="24"/>
          <w:szCs w:val="24"/>
        </w:rPr>
      </w:pPr>
      <w:r w:rsidRPr="00C53079">
        <w:rPr>
          <w:rFonts w:ascii="Verdana" w:hAnsi="Verdana"/>
          <w:sz w:val="24"/>
          <w:szCs w:val="24"/>
        </w:rPr>
        <w:t>The concept of “Benami Transaction</w:t>
      </w:r>
      <w:r w:rsidR="00DB67A3" w:rsidRPr="00C53079">
        <w:rPr>
          <w:rFonts w:ascii="Verdana" w:hAnsi="Verdana"/>
          <w:sz w:val="24"/>
          <w:szCs w:val="24"/>
        </w:rPr>
        <w:t>” under</w:t>
      </w:r>
      <w:r w:rsidRPr="00C53079">
        <w:rPr>
          <w:rFonts w:ascii="Verdana" w:hAnsi="Verdana"/>
          <w:sz w:val="24"/>
          <w:szCs w:val="24"/>
        </w:rPr>
        <w:t xml:space="preserve"> the PBPT Act, 2016 is much wider </w:t>
      </w:r>
      <w:r w:rsidR="00DB67A3">
        <w:rPr>
          <w:rFonts w:ascii="Verdana" w:hAnsi="Verdana"/>
          <w:sz w:val="24"/>
          <w:szCs w:val="24"/>
        </w:rPr>
        <w:t xml:space="preserve">since </w:t>
      </w:r>
      <w:r w:rsidR="00DB67A3" w:rsidRPr="00C53079">
        <w:rPr>
          <w:rFonts w:ascii="Verdana" w:hAnsi="Verdana"/>
          <w:sz w:val="24"/>
          <w:szCs w:val="24"/>
        </w:rPr>
        <w:t>in</w:t>
      </w:r>
      <w:r w:rsidRPr="00C53079">
        <w:rPr>
          <w:rFonts w:ascii="Verdana" w:hAnsi="Verdana"/>
          <w:sz w:val="24"/>
          <w:szCs w:val="24"/>
        </w:rPr>
        <w:t xml:space="preserve"> addition to a “transaction” it also includes</w:t>
      </w:r>
      <w:r w:rsidR="002A2683">
        <w:rPr>
          <w:rFonts w:ascii="Verdana" w:hAnsi="Verdana"/>
          <w:sz w:val="24"/>
          <w:szCs w:val="24"/>
        </w:rPr>
        <w:t xml:space="preserve"> an</w:t>
      </w:r>
      <w:r w:rsidRPr="00C53079">
        <w:rPr>
          <w:rFonts w:ascii="Verdana" w:hAnsi="Verdana"/>
          <w:sz w:val="24"/>
          <w:szCs w:val="24"/>
        </w:rPr>
        <w:t xml:space="preserve"> “arrangement</w:t>
      </w:r>
      <w:r w:rsidR="00DB67A3" w:rsidRPr="00C53079">
        <w:rPr>
          <w:rFonts w:ascii="Verdana" w:hAnsi="Verdana"/>
          <w:sz w:val="24"/>
          <w:szCs w:val="24"/>
        </w:rPr>
        <w:t>” under</w:t>
      </w:r>
      <w:r w:rsidR="00BC0F4C" w:rsidRPr="00C53079">
        <w:rPr>
          <w:rFonts w:ascii="Verdana" w:hAnsi="Verdana"/>
          <w:sz w:val="24"/>
          <w:szCs w:val="24"/>
        </w:rPr>
        <w:t xml:space="preserve"> its ambit which </w:t>
      </w:r>
      <w:r w:rsidR="002A2683">
        <w:rPr>
          <w:rFonts w:ascii="Verdana" w:hAnsi="Verdana"/>
          <w:sz w:val="24"/>
          <w:szCs w:val="24"/>
        </w:rPr>
        <w:t xml:space="preserve">was absent in the original Act of 1988. </w:t>
      </w:r>
    </w:p>
    <w:p w:rsidR="00BC0F4C" w:rsidRPr="00C53079" w:rsidRDefault="00524251" w:rsidP="002C4868">
      <w:pPr>
        <w:spacing w:line="360" w:lineRule="auto"/>
        <w:rPr>
          <w:rFonts w:ascii="Verdana" w:hAnsi="Verdana"/>
          <w:sz w:val="24"/>
          <w:szCs w:val="24"/>
        </w:rPr>
      </w:pPr>
      <w:r>
        <w:rPr>
          <w:rFonts w:ascii="Verdana" w:hAnsi="Verdana"/>
          <w:sz w:val="24"/>
          <w:szCs w:val="24"/>
        </w:rPr>
        <w:t xml:space="preserve">(6) </w:t>
      </w:r>
      <w:r w:rsidR="00BC0F4C" w:rsidRPr="00C53079">
        <w:rPr>
          <w:rFonts w:ascii="Verdana" w:hAnsi="Verdana"/>
          <w:sz w:val="24"/>
          <w:szCs w:val="24"/>
        </w:rPr>
        <w:t>However, the words “</w:t>
      </w:r>
      <w:r w:rsidR="00A32904" w:rsidRPr="00C53079">
        <w:rPr>
          <w:rFonts w:ascii="Verdana" w:hAnsi="Verdana"/>
          <w:sz w:val="24"/>
          <w:szCs w:val="24"/>
        </w:rPr>
        <w:t>Transaction”</w:t>
      </w:r>
      <w:r w:rsidR="00BC0F4C" w:rsidRPr="00C53079">
        <w:rPr>
          <w:rFonts w:ascii="Verdana" w:hAnsi="Verdana"/>
          <w:sz w:val="24"/>
          <w:szCs w:val="24"/>
        </w:rPr>
        <w:t xml:space="preserve"> or “arrangement” are not defined under the amended PBPT Act, 2016. The word “Transaction” </w:t>
      </w:r>
      <w:r w:rsidR="00A32904" w:rsidRPr="00C53079">
        <w:rPr>
          <w:rFonts w:ascii="Verdana" w:hAnsi="Verdana"/>
          <w:sz w:val="24"/>
          <w:szCs w:val="24"/>
        </w:rPr>
        <w:t>per se has no</w:t>
      </w:r>
      <w:r w:rsidR="00BC0F4C" w:rsidRPr="00C53079">
        <w:rPr>
          <w:rFonts w:ascii="Verdana" w:hAnsi="Verdana"/>
          <w:sz w:val="24"/>
          <w:szCs w:val="24"/>
        </w:rPr>
        <w:t xml:space="preserve">               </w:t>
      </w:r>
      <w:r w:rsidR="00A32904" w:rsidRPr="00C53079">
        <w:rPr>
          <w:rFonts w:ascii="Verdana" w:hAnsi="Verdana"/>
          <w:sz w:val="24"/>
          <w:szCs w:val="24"/>
        </w:rPr>
        <w:t xml:space="preserve"> definition in any of the Acts enumerated in any of the residual Section 2 (31) of the PBPT Act, 2016</w:t>
      </w:r>
      <w:r w:rsidR="00BC0F4C" w:rsidRPr="00C53079">
        <w:rPr>
          <w:rFonts w:ascii="Verdana" w:hAnsi="Verdana"/>
          <w:sz w:val="24"/>
          <w:szCs w:val="24"/>
        </w:rPr>
        <w:t xml:space="preserve">. Though not listed in Section 2 (31) of the Act, the </w:t>
      </w:r>
      <w:r w:rsidR="00BC0F4C" w:rsidRPr="00C53079">
        <w:rPr>
          <w:rFonts w:ascii="Verdana" w:hAnsi="Verdana"/>
          <w:b/>
          <w:sz w:val="24"/>
          <w:szCs w:val="24"/>
          <w:u w:val="single"/>
        </w:rPr>
        <w:t>Insolvency and Bankruptcy Act, 2016</w:t>
      </w:r>
      <w:r w:rsidR="00BC0F4C" w:rsidRPr="00C53079">
        <w:rPr>
          <w:rFonts w:ascii="Verdana" w:hAnsi="Verdana"/>
          <w:sz w:val="24"/>
          <w:szCs w:val="24"/>
        </w:rPr>
        <w:t xml:space="preserve"> gives an inclusive definition of the word</w:t>
      </w:r>
      <w:r w:rsidR="005048D6" w:rsidRPr="00C53079">
        <w:rPr>
          <w:rFonts w:ascii="Verdana" w:hAnsi="Verdana"/>
          <w:sz w:val="24"/>
          <w:szCs w:val="24"/>
        </w:rPr>
        <w:t xml:space="preserve"> </w:t>
      </w:r>
      <w:r w:rsidR="00BC0F4C" w:rsidRPr="00C53079">
        <w:rPr>
          <w:rFonts w:ascii="Verdana" w:hAnsi="Verdana"/>
          <w:sz w:val="24"/>
          <w:szCs w:val="24"/>
        </w:rPr>
        <w:t>transaction in Section 3 (33) as-</w:t>
      </w:r>
    </w:p>
    <w:p w:rsidR="00C04F2D" w:rsidRPr="00C53079" w:rsidRDefault="00BC0F4C" w:rsidP="002C4868">
      <w:pPr>
        <w:spacing w:line="360" w:lineRule="auto"/>
        <w:rPr>
          <w:rFonts w:ascii="Verdana" w:hAnsi="Verdana"/>
          <w:sz w:val="24"/>
          <w:szCs w:val="24"/>
        </w:rPr>
      </w:pPr>
      <w:r w:rsidRPr="00C53079">
        <w:rPr>
          <w:rFonts w:ascii="Verdana" w:hAnsi="Verdana"/>
          <w:sz w:val="24"/>
          <w:szCs w:val="24"/>
        </w:rPr>
        <w:tab/>
      </w:r>
      <w:r w:rsidRPr="00C53079">
        <w:rPr>
          <w:rFonts w:ascii="Verdana" w:hAnsi="Verdana"/>
          <w:i/>
          <w:sz w:val="24"/>
          <w:szCs w:val="24"/>
        </w:rPr>
        <w:t>“</w:t>
      </w:r>
      <w:r w:rsidR="005048D6" w:rsidRPr="00C53079">
        <w:rPr>
          <w:rFonts w:ascii="Verdana" w:hAnsi="Verdana"/>
          <w:i/>
          <w:sz w:val="24"/>
          <w:szCs w:val="24"/>
        </w:rPr>
        <w:t>Transaction</w:t>
      </w:r>
      <w:r w:rsidRPr="00C53079">
        <w:rPr>
          <w:rFonts w:ascii="Verdana" w:hAnsi="Verdana"/>
          <w:i/>
          <w:sz w:val="24"/>
          <w:szCs w:val="24"/>
        </w:rPr>
        <w:t>” includes an agreement or arrangement in writing</w:t>
      </w:r>
      <w:r w:rsidR="009B770B">
        <w:rPr>
          <w:rFonts w:ascii="Verdana" w:hAnsi="Verdana"/>
          <w:i/>
          <w:sz w:val="24"/>
          <w:szCs w:val="24"/>
        </w:rPr>
        <w:t xml:space="preserve"> </w:t>
      </w:r>
      <w:r w:rsidRPr="00C53079">
        <w:rPr>
          <w:rFonts w:ascii="Verdana" w:hAnsi="Verdana"/>
          <w:i/>
          <w:sz w:val="24"/>
          <w:szCs w:val="24"/>
        </w:rPr>
        <w:t>for the transfer of assets, or funds, goods or services, from or to the corporate debtor</w:t>
      </w:r>
      <w:r w:rsidR="005048D6" w:rsidRPr="00C53079">
        <w:rPr>
          <w:rFonts w:ascii="Verdana" w:hAnsi="Verdana"/>
          <w:i/>
          <w:sz w:val="24"/>
          <w:szCs w:val="24"/>
        </w:rPr>
        <w:t>.</w:t>
      </w:r>
      <w:r w:rsidRPr="00C53079">
        <w:rPr>
          <w:rFonts w:ascii="Verdana" w:hAnsi="Verdana"/>
          <w:i/>
          <w:sz w:val="24"/>
          <w:szCs w:val="24"/>
        </w:rPr>
        <w:t xml:space="preserve">  </w:t>
      </w:r>
    </w:p>
    <w:p w:rsidR="00C04F2D" w:rsidRPr="00C53079" w:rsidRDefault="00C04F2D" w:rsidP="002C4868">
      <w:pPr>
        <w:spacing w:line="360" w:lineRule="auto"/>
        <w:rPr>
          <w:rFonts w:ascii="Verdana" w:hAnsi="Verdana"/>
          <w:sz w:val="24"/>
          <w:szCs w:val="24"/>
        </w:rPr>
      </w:pPr>
      <w:r w:rsidRPr="00C53079">
        <w:rPr>
          <w:rFonts w:ascii="Verdana" w:hAnsi="Verdana"/>
          <w:sz w:val="24"/>
          <w:szCs w:val="24"/>
        </w:rPr>
        <w:t>In order to understand properly</w:t>
      </w:r>
      <w:r w:rsidR="00AA2F61" w:rsidRPr="00C53079">
        <w:rPr>
          <w:rFonts w:ascii="Verdana" w:hAnsi="Verdana"/>
          <w:sz w:val="24"/>
          <w:szCs w:val="24"/>
        </w:rPr>
        <w:t xml:space="preserve"> </w:t>
      </w:r>
      <w:r w:rsidRPr="00C53079">
        <w:rPr>
          <w:rFonts w:ascii="Verdana" w:hAnsi="Verdana"/>
          <w:sz w:val="24"/>
          <w:szCs w:val="24"/>
        </w:rPr>
        <w:t>the import of the word</w:t>
      </w:r>
      <w:r w:rsidR="00AA2F61" w:rsidRPr="00C53079">
        <w:rPr>
          <w:rFonts w:ascii="Verdana" w:hAnsi="Verdana"/>
          <w:sz w:val="24"/>
          <w:szCs w:val="24"/>
        </w:rPr>
        <w:t xml:space="preserve"> reliance</w:t>
      </w:r>
      <w:r w:rsidRPr="00C53079">
        <w:rPr>
          <w:rFonts w:ascii="Verdana" w:hAnsi="Verdana"/>
          <w:sz w:val="24"/>
          <w:szCs w:val="24"/>
        </w:rPr>
        <w:t xml:space="preserve"> may be placed on the </w:t>
      </w:r>
      <w:r w:rsidRPr="00C53079">
        <w:rPr>
          <w:rFonts w:ascii="Verdana" w:hAnsi="Verdana"/>
          <w:b/>
          <w:sz w:val="24"/>
          <w:szCs w:val="24"/>
          <w:u w:val="single"/>
        </w:rPr>
        <w:t>Black’s Law Dictionary</w:t>
      </w:r>
      <w:r w:rsidR="00AA2F61" w:rsidRPr="00C53079">
        <w:rPr>
          <w:rFonts w:ascii="Verdana" w:hAnsi="Verdana"/>
          <w:b/>
          <w:sz w:val="24"/>
          <w:szCs w:val="24"/>
        </w:rPr>
        <w:t xml:space="preserve"> </w:t>
      </w:r>
      <w:r w:rsidR="009B770B">
        <w:rPr>
          <w:rFonts w:ascii="Verdana" w:hAnsi="Verdana"/>
          <w:sz w:val="24"/>
          <w:szCs w:val="24"/>
        </w:rPr>
        <w:t>whic</w:t>
      </w:r>
      <w:r w:rsidRPr="00C53079">
        <w:rPr>
          <w:rFonts w:ascii="Verdana" w:hAnsi="Verdana"/>
          <w:sz w:val="24"/>
          <w:szCs w:val="24"/>
        </w:rPr>
        <w:t xml:space="preserve">h defines the word ‘transaction’ to mean </w:t>
      </w:r>
    </w:p>
    <w:p w:rsidR="00A32904" w:rsidRPr="00C53079" w:rsidRDefault="00C04F2D" w:rsidP="002C4868">
      <w:pPr>
        <w:spacing w:line="360" w:lineRule="auto"/>
        <w:rPr>
          <w:rFonts w:ascii="Verdana" w:hAnsi="Verdana"/>
          <w:i/>
          <w:sz w:val="24"/>
          <w:szCs w:val="24"/>
        </w:rPr>
      </w:pPr>
      <w:r w:rsidRPr="00C53079">
        <w:rPr>
          <w:rFonts w:ascii="Verdana" w:hAnsi="Verdana"/>
          <w:sz w:val="24"/>
          <w:szCs w:val="24"/>
        </w:rPr>
        <w:tab/>
      </w:r>
      <w:r w:rsidRPr="00C53079">
        <w:rPr>
          <w:rFonts w:ascii="Verdana" w:hAnsi="Verdana"/>
          <w:i/>
          <w:sz w:val="24"/>
          <w:szCs w:val="24"/>
        </w:rPr>
        <w:t xml:space="preserve">“Whatever may be done by one person which affects another’s </w:t>
      </w:r>
      <w:r w:rsidRPr="00C53079">
        <w:rPr>
          <w:rFonts w:ascii="Verdana" w:hAnsi="Verdana"/>
          <w:i/>
          <w:sz w:val="24"/>
          <w:szCs w:val="24"/>
        </w:rPr>
        <w:lastRenderedPageBreak/>
        <w:t>rights, and out of which a cause of action may arise.”</w:t>
      </w:r>
      <w:r w:rsidR="00BC0F4C" w:rsidRPr="00C53079">
        <w:rPr>
          <w:rFonts w:ascii="Verdana" w:hAnsi="Verdana"/>
          <w:i/>
          <w:sz w:val="24"/>
          <w:szCs w:val="24"/>
        </w:rPr>
        <w:t xml:space="preserve"> </w:t>
      </w:r>
    </w:p>
    <w:p w:rsidR="00945ED4" w:rsidRPr="00C53079" w:rsidRDefault="00945ED4" w:rsidP="002C4868">
      <w:pPr>
        <w:spacing w:line="360" w:lineRule="auto"/>
        <w:rPr>
          <w:rFonts w:ascii="Verdana" w:hAnsi="Verdana"/>
          <w:sz w:val="24"/>
          <w:szCs w:val="24"/>
        </w:rPr>
      </w:pPr>
      <w:r w:rsidRPr="00C53079">
        <w:rPr>
          <w:rFonts w:ascii="Verdana" w:hAnsi="Verdana"/>
          <w:sz w:val="24"/>
          <w:szCs w:val="24"/>
        </w:rPr>
        <w:t>Relying on Section 2 (31) of the PBPT Act, 2016, the definition of the word “</w:t>
      </w:r>
      <w:r w:rsidR="00C90911" w:rsidRPr="00C53079">
        <w:rPr>
          <w:rFonts w:ascii="Verdana" w:hAnsi="Verdana"/>
          <w:sz w:val="24"/>
          <w:szCs w:val="24"/>
        </w:rPr>
        <w:t>Arrangement</w:t>
      </w:r>
      <w:r w:rsidRPr="00C53079">
        <w:rPr>
          <w:rFonts w:ascii="Verdana" w:hAnsi="Verdana"/>
          <w:sz w:val="24"/>
          <w:szCs w:val="24"/>
        </w:rPr>
        <w:t xml:space="preserve">” can be drawn from the Acts listed therein. Section 102(1) of the Income-tax Act, 1961 </w:t>
      </w:r>
      <w:r w:rsidR="00C90911" w:rsidRPr="00C53079">
        <w:rPr>
          <w:rFonts w:ascii="Verdana" w:hAnsi="Verdana"/>
          <w:sz w:val="24"/>
          <w:szCs w:val="24"/>
        </w:rPr>
        <w:t>provides the definition of the word “arrangement” in connection with GAAR (general anti-avoidance rule) provisions as follows:</w:t>
      </w:r>
    </w:p>
    <w:p w:rsidR="00C90911" w:rsidRPr="00C53079" w:rsidRDefault="00C90911" w:rsidP="002C4868">
      <w:pPr>
        <w:spacing w:line="360" w:lineRule="auto"/>
        <w:rPr>
          <w:rFonts w:ascii="Verdana" w:hAnsi="Verdana"/>
          <w:i/>
          <w:sz w:val="24"/>
          <w:szCs w:val="24"/>
        </w:rPr>
      </w:pPr>
      <w:r w:rsidRPr="00C53079">
        <w:rPr>
          <w:rFonts w:ascii="Verdana" w:hAnsi="Verdana"/>
          <w:sz w:val="24"/>
          <w:szCs w:val="24"/>
        </w:rPr>
        <w:tab/>
      </w:r>
      <w:r w:rsidRPr="00C53079">
        <w:rPr>
          <w:rFonts w:ascii="Verdana" w:hAnsi="Verdana"/>
          <w:i/>
          <w:sz w:val="24"/>
          <w:szCs w:val="24"/>
        </w:rPr>
        <w:t xml:space="preserve">“arrangement” means any step in, or a </w:t>
      </w:r>
      <w:proofErr w:type="spellStart"/>
      <w:r w:rsidRPr="00C53079">
        <w:rPr>
          <w:rFonts w:ascii="Verdana" w:hAnsi="Verdana"/>
          <w:i/>
          <w:sz w:val="24"/>
          <w:szCs w:val="24"/>
        </w:rPr>
        <w:t>partor</w:t>
      </w:r>
      <w:proofErr w:type="spellEnd"/>
      <w:r w:rsidRPr="00C53079">
        <w:rPr>
          <w:rFonts w:ascii="Verdana" w:hAnsi="Verdana"/>
          <w:i/>
          <w:sz w:val="24"/>
          <w:szCs w:val="24"/>
        </w:rPr>
        <w:t xml:space="preserve"> </w:t>
      </w:r>
      <w:proofErr w:type="spellStart"/>
      <w:r w:rsidRPr="00C53079">
        <w:rPr>
          <w:rFonts w:ascii="Verdana" w:hAnsi="Verdana"/>
          <w:i/>
          <w:sz w:val="24"/>
          <w:szCs w:val="24"/>
        </w:rPr>
        <w:t>who</w:t>
      </w:r>
      <w:proofErr w:type="gramStart"/>
      <w:r w:rsidRPr="00C53079">
        <w:rPr>
          <w:rFonts w:ascii="Verdana" w:hAnsi="Verdana"/>
          <w:i/>
          <w:sz w:val="24"/>
          <w:szCs w:val="24"/>
        </w:rPr>
        <w:t>;e</w:t>
      </w:r>
      <w:proofErr w:type="spellEnd"/>
      <w:proofErr w:type="gramEnd"/>
      <w:r w:rsidRPr="00C53079">
        <w:rPr>
          <w:rFonts w:ascii="Verdana" w:hAnsi="Verdana"/>
          <w:i/>
          <w:sz w:val="24"/>
          <w:szCs w:val="24"/>
        </w:rPr>
        <w:t xml:space="preserve"> of, any transaction, scheme, agreement, or understanding, whether enforceable or not, and includes the alienation of any property in such transaction, operation, scheme, agreement or understanding.”</w:t>
      </w:r>
    </w:p>
    <w:p w:rsidR="00A32904" w:rsidRPr="00C53079" w:rsidRDefault="00C90911" w:rsidP="002C4868">
      <w:pPr>
        <w:spacing w:line="360" w:lineRule="auto"/>
        <w:rPr>
          <w:rFonts w:ascii="Verdana" w:hAnsi="Verdana"/>
          <w:sz w:val="24"/>
          <w:szCs w:val="24"/>
        </w:rPr>
      </w:pPr>
      <w:r w:rsidRPr="00C53079">
        <w:rPr>
          <w:rFonts w:ascii="Verdana" w:hAnsi="Verdana"/>
          <w:b/>
          <w:sz w:val="24"/>
          <w:szCs w:val="24"/>
          <w:u w:val="single"/>
        </w:rPr>
        <w:t>The Black’s Law Dictionary</w:t>
      </w:r>
      <w:r w:rsidRPr="00C53079">
        <w:rPr>
          <w:rFonts w:ascii="Verdana" w:hAnsi="Verdana"/>
          <w:sz w:val="24"/>
          <w:szCs w:val="24"/>
        </w:rPr>
        <w:t xml:space="preserve"> defines the word “arrangement” to mean “a measure taken, or a plan made in advance of some </w:t>
      </w:r>
      <w:r w:rsidR="000A610F" w:rsidRPr="00C53079">
        <w:rPr>
          <w:rFonts w:ascii="Verdana" w:hAnsi="Verdana"/>
          <w:sz w:val="24"/>
          <w:szCs w:val="24"/>
        </w:rPr>
        <w:t>occurrence</w:t>
      </w:r>
      <w:r w:rsidRPr="00C53079">
        <w:rPr>
          <w:rFonts w:ascii="Verdana" w:hAnsi="Verdana"/>
          <w:sz w:val="24"/>
          <w:szCs w:val="24"/>
        </w:rPr>
        <w:t>,</w:t>
      </w:r>
    </w:p>
    <w:p w:rsidR="00C90911" w:rsidRPr="00C53079" w:rsidRDefault="00C90911" w:rsidP="002C4868">
      <w:pPr>
        <w:spacing w:line="360" w:lineRule="auto"/>
        <w:rPr>
          <w:rFonts w:ascii="Verdana" w:hAnsi="Verdana"/>
          <w:sz w:val="24"/>
          <w:szCs w:val="24"/>
        </w:rPr>
      </w:pPr>
      <w:r w:rsidRPr="00C53079">
        <w:rPr>
          <w:rFonts w:ascii="Verdana" w:hAnsi="Verdana"/>
          <w:b/>
          <w:sz w:val="24"/>
          <w:szCs w:val="24"/>
          <w:u w:val="single"/>
        </w:rPr>
        <w:t xml:space="preserve">The </w:t>
      </w:r>
      <w:r w:rsidR="00AA2F61" w:rsidRPr="00C53079">
        <w:rPr>
          <w:rFonts w:ascii="Verdana" w:hAnsi="Verdana"/>
          <w:b/>
          <w:sz w:val="24"/>
          <w:szCs w:val="24"/>
          <w:u w:val="single"/>
        </w:rPr>
        <w:t>Cambridge</w:t>
      </w:r>
      <w:r w:rsidRPr="00C53079">
        <w:rPr>
          <w:rFonts w:ascii="Verdana" w:hAnsi="Verdana"/>
          <w:b/>
          <w:sz w:val="24"/>
          <w:szCs w:val="24"/>
          <w:u w:val="single"/>
        </w:rPr>
        <w:t xml:space="preserve"> Dictionary</w:t>
      </w:r>
      <w:r w:rsidRPr="00C53079">
        <w:rPr>
          <w:rFonts w:ascii="Verdana" w:hAnsi="Verdana"/>
          <w:sz w:val="24"/>
          <w:szCs w:val="24"/>
        </w:rPr>
        <w:t xml:space="preserve"> means an “arrangement”</w:t>
      </w:r>
      <w:r w:rsidR="00AA2F61" w:rsidRPr="00C53079">
        <w:rPr>
          <w:rFonts w:ascii="Verdana" w:hAnsi="Verdana"/>
          <w:sz w:val="24"/>
          <w:szCs w:val="24"/>
        </w:rPr>
        <w:t xml:space="preserve"> to be an agreement between two people or groups about how something happens or will happen.”</w:t>
      </w:r>
    </w:p>
    <w:p w:rsidR="00AA2F61" w:rsidRDefault="00524251" w:rsidP="002C4868">
      <w:pPr>
        <w:spacing w:line="360" w:lineRule="auto"/>
        <w:rPr>
          <w:rFonts w:ascii="Verdana" w:hAnsi="Verdana"/>
          <w:sz w:val="24"/>
          <w:szCs w:val="24"/>
        </w:rPr>
      </w:pPr>
      <w:r>
        <w:rPr>
          <w:rFonts w:ascii="Verdana" w:hAnsi="Verdana"/>
          <w:sz w:val="24"/>
          <w:szCs w:val="24"/>
        </w:rPr>
        <w:t xml:space="preserve">(7) </w:t>
      </w:r>
      <w:r w:rsidR="00AA2F61" w:rsidRPr="00C53079">
        <w:rPr>
          <w:rFonts w:ascii="Verdana" w:hAnsi="Verdana"/>
          <w:sz w:val="24"/>
          <w:szCs w:val="24"/>
        </w:rPr>
        <w:t xml:space="preserve">Transaction can thus be construed as an act or agreement or agreements having some connection with each other for exchange of resources, being tangible or intangible, between two or more </w:t>
      </w:r>
      <w:r w:rsidR="000A610F" w:rsidRPr="00C53079">
        <w:rPr>
          <w:rFonts w:ascii="Verdana" w:hAnsi="Verdana"/>
          <w:sz w:val="24"/>
          <w:szCs w:val="24"/>
        </w:rPr>
        <w:t xml:space="preserve">persons </w:t>
      </w:r>
      <w:r w:rsidR="000A610F">
        <w:rPr>
          <w:rFonts w:ascii="Verdana" w:hAnsi="Verdana"/>
          <w:sz w:val="24"/>
          <w:szCs w:val="24"/>
        </w:rPr>
        <w:t>to</w:t>
      </w:r>
      <w:r w:rsidR="001C06CA">
        <w:rPr>
          <w:rFonts w:ascii="Verdana" w:hAnsi="Verdana"/>
          <w:sz w:val="24"/>
          <w:szCs w:val="24"/>
        </w:rPr>
        <w:t xml:space="preserve"> </w:t>
      </w:r>
      <w:r w:rsidR="00AA2F61" w:rsidRPr="00C53079">
        <w:rPr>
          <w:rFonts w:ascii="Verdana" w:hAnsi="Verdana"/>
          <w:sz w:val="24"/>
          <w:szCs w:val="24"/>
        </w:rPr>
        <w:t>affecting the legal relations between them and “arrangement” refers</w:t>
      </w:r>
      <w:r w:rsidR="001C06CA">
        <w:rPr>
          <w:rFonts w:ascii="Verdana" w:hAnsi="Verdana"/>
          <w:sz w:val="24"/>
          <w:szCs w:val="24"/>
        </w:rPr>
        <w:t xml:space="preserve"> to</w:t>
      </w:r>
      <w:r w:rsidR="00AA2F61" w:rsidRPr="00C53079">
        <w:rPr>
          <w:rFonts w:ascii="Verdana" w:hAnsi="Verdana"/>
          <w:sz w:val="24"/>
          <w:szCs w:val="24"/>
        </w:rPr>
        <w:t xml:space="preserve"> kind of scheme or plan involving one or more steps of scheme or plan</w:t>
      </w:r>
      <w:r>
        <w:rPr>
          <w:rFonts w:ascii="Verdana" w:hAnsi="Verdana"/>
          <w:sz w:val="24"/>
          <w:szCs w:val="24"/>
        </w:rPr>
        <w:t xml:space="preserve"> </w:t>
      </w:r>
      <w:r w:rsidR="00AA2F61" w:rsidRPr="00C53079">
        <w:rPr>
          <w:rFonts w:ascii="Verdana" w:hAnsi="Verdana"/>
          <w:sz w:val="24"/>
          <w:szCs w:val="24"/>
        </w:rPr>
        <w:t xml:space="preserve">which also affect </w:t>
      </w:r>
      <w:proofErr w:type="spellStart"/>
      <w:r w:rsidR="00AA2F61" w:rsidRPr="00C53079">
        <w:rPr>
          <w:rFonts w:ascii="Verdana" w:hAnsi="Verdana"/>
          <w:sz w:val="24"/>
          <w:szCs w:val="24"/>
        </w:rPr>
        <w:t>lrgal</w:t>
      </w:r>
      <w:proofErr w:type="spellEnd"/>
      <w:r w:rsidR="00AA2F61" w:rsidRPr="00C53079">
        <w:rPr>
          <w:rFonts w:ascii="Verdana" w:hAnsi="Verdana"/>
          <w:sz w:val="24"/>
          <w:szCs w:val="24"/>
        </w:rPr>
        <w:t xml:space="preserve"> rights of the parties </w:t>
      </w:r>
      <w:r w:rsidR="006A56AA" w:rsidRPr="00C53079">
        <w:rPr>
          <w:rFonts w:ascii="Verdana" w:hAnsi="Verdana"/>
          <w:sz w:val="24"/>
          <w:szCs w:val="24"/>
        </w:rPr>
        <w:t>involved</w:t>
      </w:r>
      <w:r w:rsidR="00AA2F61" w:rsidRPr="00C53079">
        <w:rPr>
          <w:rFonts w:ascii="Verdana" w:hAnsi="Verdana"/>
          <w:sz w:val="24"/>
          <w:szCs w:val="24"/>
        </w:rPr>
        <w:t>. The term “arrangement” also indicates some planning or scheme</w:t>
      </w:r>
      <w:r w:rsidR="00C53079" w:rsidRPr="00C53079">
        <w:rPr>
          <w:rFonts w:ascii="Verdana" w:hAnsi="Verdana"/>
          <w:sz w:val="24"/>
          <w:szCs w:val="24"/>
        </w:rPr>
        <w:t>, highlighting existence of conscious mental state. The arrangement appears to be a</w:t>
      </w:r>
      <w:r w:rsidR="006A56AA">
        <w:rPr>
          <w:rFonts w:ascii="Verdana" w:hAnsi="Verdana"/>
          <w:sz w:val="24"/>
          <w:szCs w:val="24"/>
        </w:rPr>
        <w:t xml:space="preserve"> </w:t>
      </w:r>
      <w:r w:rsidR="00C53079" w:rsidRPr="00C53079">
        <w:rPr>
          <w:rFonts w:ascii="Verdana" w:hAnsi="Verdana"/>
          <w:sz w:val="24"/>
          <w:szCs w:val="24"/>
        </w:rPr>
        <w:t>term to cover part or whole of transaction or scheme to achieve the perceived objective of Benami transaction.</w:t>
      </w:r>
    </w:p>
    <w:p w:rsidR="0030771E" w:rsidRDefault="008D35FA" w:rsidP="002C4868">
      <w:pPr>
        <w:spacing w:line="360" w:lineRule="auto"/>
        <w:rPr>
          <w:rFonts w:ascii="Verdana" w:hAnsi="Verdana"/>
          <w:b/>
          <w:sz w:val="24"/>
          <w:szCs w:val="24"/>
          <w:u w:val="single"/>
        </w:rPr>
      </w:pPr>
      <w:r>
        <w:rPr>
          <w:rFonts w:ascii="Verdana" w:hAnsi="Verdana"/>
          <w:b/>
          <w:sz w:val="24"/>
          <w:szCs w:val="24"/>
          <w:u w:val="single"/>
        </w:rPr>
        <w:t xml:space="preserve">5. </w:t>
      </w:r>
      <w:r w:rsidR="0030771E">
        <w:rPr>
          <w:rFonts w:ascii="Verdana" w:hAnsi="Verdana"/>
          <w:b/>
          <w:sz w:val="24"/>
          <w:szCs w:val="24"/>
          <w:u w:val="single"/>
        </w:rPr>
        <w:t>Conclusion:</w:t>
      </w:r>
    </w:p>
    <w:p w:rsidR="006A56AA" w:rsidRPr="00DB67A3" w:rsidRDefault="008D35FA" w:rsidP="002C4868">
      <w:pPr>
        <w:spacing w:line="360" w:lineRule="auto"/>
        <w:rPr>
          <w:rFonts w:ascii="Verdana" w:hAnsi="Verdana"/>
          <w:b/>
          <w:sz w:val="24"/>
          <w:szCs w:val="24"/>
          <w:u w:val="single"/>
        </w:rPr>
      </w:pPr>
      <w:r>
        <w:rPr>
          <w:rFonts w:ascii="Verdana" w:hAnsi="Verdana"/>
          <w:b/>
          <w:sz w:val="24"/>
          <w:szCs w:val="24"/>
          <w:u w:val="single"/>
        </w:rPr>
        <w:t xml:space="preserve">(1.) </w:t>
      </w:r>
      <w:r w:rsidR="008E21F8" w:rsidRPr="00DB67A3">
        <w:rPr>
          <w:rFonts w:ascii="Verdana" w:hAnsi="Verdana"/>
          <w:b/>
          <w:sz w:val="24"/>
          <w:szCs w:val="24"/>
          <w:u w:val="single"/>
        </w:rPr>
        <w:t>In the present case, learned I.O has miserably failed to establish even a single element out of the above elements except rejecting in a purely subjective manner the explanation offered by the family members of D-1.</w:t>
      </w:r>
      <w:r w:rsidR="006A56AA" w:rsidRPr="00DB67A3">
        <w:rPr>
          <w:rFonts w:ascii="Verdana" w:hAnsi="Verdana"/>
          <w:b/>
          <w:sz w:val="24"/>
          <w:szCs w:val="24"/>
          <w:u w:val="single"/>
        </w:rPr>
        <w:t xml:space="preserve"> </w:t>
      </w:r>
    </w:p>
    <w:p w:rsidR="006A56AA" w:rsidRDefault="006A56AA" w:rsidP="002C4868">
      <w:pPr>
        <w:spacing w:line="360" w:lineRule="auto"/>
        <w:rPr>
          <w:rFonts w:ascii="Verdana" w:hAnsi="Verdana"/>
          <w:sz w:val="24"/>
          <w:szCs w:val="24"/>
        </w:rPr>
      </w:pPr>
      <w:r>
        <w:rPr>
          <w:rFonts w:ascii="Verdana" w:hAnsi="Verdana"/>
          <w:sz w:val="24"/>
          <w:szCs w:val="24"/>
        </w:rPr>
        <w:t xml:space="preserve">Reference by Learned I.O to Hon’ble Adjudicating Authority lacks mention of Section 2 (9) (D) of the PBPT Act, 2016 nevertheless it would be </w:t>
      </w:r>
      <w:r>
        <w:rPr>
          <w:rFonts w:ascii="Verdana" w:hAnsi="Verdana"/>
          <w:sz w:val="24"/>
          <w:szCs w:val="24"/>
        </w:rPr>
        <w:lastRenderedPageBreak/>
        <w:t>preferable to go through the definition provided in that Section, which is for the sake of convenience, is reproduced as under-</w:t>
      </w:r>
    </w:p>
    <w:p w:rsidR="006A56AA" w:rsidRDefault="00630903" w:rsidP="006A56AA">
      <w:pPr>
        <w:spacing w:line="360" w:lineRule="auto"/>
        <w:ind w:firstLine="720"/>
        <w:rPr>
          <w:rFonts w:ascii="Verdana" w:hAnsi="Verdana"/>
          <w:sz w:val="24"/>
          <w:szCs w:val="24"/>
        </w:rPr>
      </w:pPr>
      <w:r>
        <w:rPr>
          <w:rFonts w:ascii="Verdana" w:hAnsi="Verdana"/>
          <w:sz w:val="24"/>
          <w:szCs w:val="24"/>
        </w:rPr>
        <w:t>Section 2 (9)</w:t>
      </w:r>
      <w:r w:rsidR="0049153A">
        <w:rPr>
          <w:rFonts w:ascii="Verdana" w:hAnsi="Verdana"/>
          <w:sz w:val="24"/>
          <w:szCs w:val="24"/>
        </w:rPr>
        <w:t xml:space="preserve"> </w:t>
      </w:r>
      <w:r w:rsidR="006A56AA">
        <w:rPr>
          <w:rFonts w:ascii="Verdana" w:hAnsi="Verdana"/>
          <w:sz w:val="24"/>
          <w:szCs w:val="24"/>
        </w:rPr>
        <w:t>“</w:t>
      </w:r>
      <w:r>
        <w:rPr>
          <w:rFonts w:ascii="Verdana" w:hAnsi="Verdana"/>
          <w:sz w:val="24"/>
          <w:szCs w:val="24"/>
        </w:rPr>
        <w:t xml:space="preserve">Benami transaction means- </w:t>
      </w:r>
    </w:p>
    <w:p w:rsidR="00630903" w:rsidRDefault="00630903" w:rsidP="006A56AA">
      <w:pPr>
        <w:spacing w:line="360" w:lineRule="auto"/>
        <w:ind w:firstLine="720"/>
        <w:rPr>
          <w:rFonts w:ascii="Verdana" w:hAnsi="Verdana"/>
          <w:sz w:val="24"/>
          <w:szCs w:val="24"/>
        </w:rPr>
      </w:pPr>
      <w:r>
        <w:rPr>
          <w:rFonts w:ascii="Verdana" w:hAnsi="Verdana"/>
          <w:sz w:val="24"/>
          <w:szCs w:val="24"/>
        </w:rPr>
        <w:t>(A)…….</w:t>
      </w:r>
    </w:p>
    <w:p w:rsidR="00630903" w:rsidRDefault="00630903" w:rsidP="006A56AA">
      <w:pPr>
        <w:spacing w:line="360" w:lineRule="auto"/>
        <w:ind w:firstLine="720"/>
        <w:rPr>
          <w:rFonts w:ascii="Verdana" w:hAnsi="Verdana"/>
          <w:sz w:val="24"/>
          <w:szCs w:val="24"/>
        </w:rPr>
      </w:pPr>
      <w:r>
        <w:rPr>
          <w:rFonts w:ascii="Verdana" w:hAnsi="Verdana"/>
          <w:sz w:val="24"/>
          <w:szCs w:val="24"/>
        </w:rPr>
        <w:t>(B)…..</w:t>
      </w:r>
    </w:p>
    <w:p w:rsidR="00630903" w:rsidRDefault="00630903" w:rsidP="006A56AA">
      <w:pPr>
        <w:spacing w:line="360" w:lineRule="auto"/>
        <w:ind w:firstLine="720"/>
        <w:rPr>
          <w:rFonts w:ascii="Verdana" w:hAnsi="Verdana"/>
          <w:sz w:val="24"/>
          <w:szCs w:val="24"/>
        </w:rPr>
      </w:pPr>
      <w:r>
        <w:rPr>
          <w:rFonts w:ascii="Verdana" w:hAnsi="Verdana"/>
          <w:sz w:val="24"/>
          <w:szCs w:val="24"/>
        </w:rPr>
        <w:t>(C)….</w:t>
      </w:r>
    </w:p>
    <w:p w:rsidR="00630903" w:rsidRDefault="00630903" w:rsidP="00630903">
      <w:pPr>
        <w:spacing w:line="360" w:lineRule="auto"/>
        <w:ind w:left="720"/>
        <w:rPr>
          <w:rFonts w:ascii="Verdana" w:hAnsi="Verdana"/>
          <w:sz w:val="24"/>
          <w:szCs w:val="24"/>
        </w:rPr>
      </w:pPr>
      <w:r>
        <w:rPr>
          <w:rFonts w:ascii="Verdana" w:hAnsi="Verdana"/>
          <w:sz w:val="24"/>
          <w:szCs w:val="24"/>
        </w:rPr>
        <w:t xml:space="preserve">(D) </w:t>
      </w:r>
      <w:proofErr w:type="gramStart"/>
      <w:r w:rsidRPr="00630903">
        <w:rPr>
          <w:rFonts w:ascii="Verdana" w:hAnsi="Verdana"/>
          <w:i/>
          <w:sz w:val="24"/>
          <w:szCs w:val="24"/>
        </w:rPr>
        <w:t>a</w:t>
      </w:r>
      <w:proofErr w:type="gramEnd"/>
      <w:r w:rsidRPr="00630903">
        <w:rPr>
          <w:rFonts w:ascii="Verdana" w:hAnsi="Verdana"/>
          <w:i/>
          <w:sz w:val="24"/>
          <w:szCs w:val="24"/>
        </w:rPr>
        <w:t xml:space="preserve"> transaction or an arrangement in respect of a property where the person providing the consideration is not traceable or is fictitious.”</w:t>
      </w:r>
    </w:p>
    <w:p w:rsidR="00056552" w:rsidRDefault="00633345" w:rsidP="00056552">
      <w:pPr>
        <w:spacing w:line="360" w:lineRule="auto"/>
        <w:rPr>
          <w:rFonts w:ascii="Verdana" w:hAnsi="Verdana"/>
          <w:sz w:val="24"/>
          <w:szCs w:val="24"/>
        </w:rPr>
      </w:pPr>
      <w:r>
        <w:rPr>
          <w:rFonts w:ascii="Verdana" w:hAnsi="Verdana"/>
          <w:sz w:val="24"/>
          <w:szCs w:val="24"/>
        </w:rPr>
        <w:t>The elements which w</w:t>
      </w:r>
      <w:r w:rsidR="00056552">
        <w:rPr>
          <w:rFonts w:ascii="Verdana" w:hAnsi="Verdana"/>
          <w:sz w:val="24"/>
          <w:szCs w:val="24"/>
        </w:rPr>
        <w:t xml:space="preserve">ould make the transaction a </w:t>
      </w:r>
      <w:r>
        <w:rPr>
          <w:rFonts w:ascii="Verdana" w:hAnsi="Verdana"/>
          <w:sz w:val="24"/>
          <w:szCs w:val="24"/>
        </w:rPr>
        <w:t xml:space="preserve">Benami, at the cost of repetition, </w:t>
      </w:r>
      <w:r w:rsidR="00056552">
        <w:rPr>
          <w:rFonts w:ascii="Verdana" w:hAnsi="Verdana"/>
          <w:sz w:val="24"/>
          <w:szCs w:val="24"/>
        </w:rPr>
        <w:t>should demonstrate –</w:t>
      </w:r>
    </w:p>
    <w:p w:rsidR="00056552" w:rsidRDefault="00056552" w:rsidP="00056552">
      <w:pPr>
        <w:pStyle w:val="ListParagraph"/>
        <w:numPr>
          <w:ilvl w:val="0"/>
          <w:numId w:val="6"/>
        </w:numPr>
        <w:spacing w:line="360" w:lineRule="auto"/>
        <w:rPr>
          <w:rFonts w:ascii="Verdana" w:hAnsi="Verdana"/>
          <w:sz w:val="24"/>
          <w:szCs w:val="24"/>
        </w:rPr>
      </w:pPr>
      <w:r>
        <w:rPr>
          <w:rFonts w:ascii="Verdana" w:hAnsi="Verdana"/>
          <w:sz w:val="24"/>
          <w:szCs w:val="24"/>
        </w:rPr>
        <w:t>The existence or presence of a “transaction” or an “arrangement”;</w:t>
      </w:r>
    </w:p>
    <w:p w:rsidR="00056552" w:rsidRDefault="00056552" w:rsidP="00056552">
      <w:pPr>
        <w:pStyle w:val="ListParagraph"/>
        <w:numPr>
          <w:ilvl w:val="0"/>
          <w:numId w:val="6"/>
        </w:numPr>
        <w:spacing w:line="360" w:lineRule="auto"/>
        <w:rPr>
          <w:rFonts w:ascii="Verdana" w:hAnsi="Verdana"/>
          <w:sz w:val="24"/>
          <w:szCs w:val="24"/>
        </w:rPr>
      </w:pPr>
      <w:r>
        <w:rPr>
          <w:rFonts w:ascii="Verdana" w:hAnsi="Verdana"/>
          <w:sz w:val="24"/>
          <w:szCs w:val="24"/>
        </w:rPr>
        <w:t>Such a “transaction” or “arrangement” must be in respect of a “property;</w:t>
      </w:r>
    </w:p>
    <w:p w:rsidR="00701F33" w:rsidRDefault="00701F33" w:rsidP="00056552">
      <w:pPr>
        <w:pStyle w:val="ListParagraph"/>
        <w:numPr>
          <w:ilvl w:val="0"/>
          <w:numId w:val="6"/>
        </w:numPr>
        <w:spacing w:line="360" w:lineRule="auto"/>
        <w:rPr>
          <w:rFonts w:ascii="Verdana" w:hAnsi="Verdana"/>
          <w:sz w:val="24"/>
          <w:szCs w:val="24"/>
        </w:rPr>
      </w:pPr>
      <w:r>
        <w:rPr>
          <w:rFonts w:ascii="Verdana" w:hAnsi="Verdana"/>
          <w:sz w:val="24"/>
          <w:szCs w:val="24"/>
        </w:rPr>
        <w:t xml:space="preserve">Consideration must flow in respect of such “property”, and </w:t>
      </w:r>
    </w:p>
    <w:p w:rsidR="00701F33" w:rsidRDefault="00701F33" w:rsidP="00056552">
      <w:pPr>
        <w:pStyle w:val="ListParagraph"/>
        <w:numPr>
          <w:ilvl w:val="0"/>
          <w:numId w:val="6"/>
        </w:numPr>
        <w:spacing w:line="360" w:lineRule="auto"/>
        <w:rPr>
          <w:rFonts w:ascii="Verdana" w:hAnsi="Verdana"/>
          <w:sz w:val="24"/>
          <w:szCs w:val="24"/>
        </w:rPr>
      </w:pPr>
      <w:r>
        <w:rPr>
          <w:rFonts w:ascii="Verdana" w:hAnsi="Verdana"/>
          <w:sz w:val="24"/>
          <w:szCs w:val="24"/>
        </w:rPr>
        <w:t>The person providing consideration need not be traceable or may be a fictitious one.</w:t>
      </w:r>
    </w:p>
    <w:p w:rsidR="006A56AA" w:rsidRPr="00DB67A3" w:rsidRDefault="008D35FA" w:rsidP="00701F33">
      <w:pPr>
        <w:spacing w:line="360" w:lineRule="auto"/>
        <w:rPr>
          <w:rFonts w:ascii="Verdana" w:hAnsi="Verdana"/>
          <w:b/>
          <w:sz w:val="24"/>
          <w:szCs w:val="24"/>
          <w:u w:val="single"/>
        </w:rPr>
      </w:pPr>
      <w:r>
        <w:rPr>
          <w:rFonts w:ascii="Verdana" w:hAnsi="Verdana"/>
          <w:b/>
          <w:sz w:val="24"/>
          <w:szCs w:val="24"/>
          <w:u w:val="single"/>
        </w:rPr>
        <w:t xml:space="preserve">(2). </w:t>
      </w:r>
      <w:r w:rsidR="00701F33" w:rsidRPr="00DB67A3">
        <w:rPr>
          <w:rFonts w:ascii="Verdana" w:hAnsi="Verdana"/>
          <w:b/>
          <w:sz w:val="24"/>
          <w:szCs w:val="24"/>
          <w:u w:val="single"/>
        </w:rPr>
        <w:t>So, it is the last criteria of the involvement of a person which must be there but that such a person may be untraceable or can be a fictitious one.</w:t>
      </w:r>
      <w:r w:rsidR="00056552" w:rsidRPr="00DB67A3">
        <w:rPr>
          <w:rFonts w:ascii="Verdana" w:hAnsi="Verdana"/>
          <w:b/>
          <w:sz w:val="24"/>
          <w:szCs w:val="24"/>
          <w:u w:val="single"/>
        </w:rPr>
        <w:t xml:space="preserve">  </w:t>
      </w:r>
      <w:r w:rsidR="00701F33" w:rsidRPr="00DB67A3">
        <w:rPr>
          <w:rFonts w:ascii="Verdana" w:hAnsi="Verdana"/>
          <w:b/>
          <w:sz w:val="24"/>
          <w:szCs w:val="24"/>
          <w:u w:val="single"/>
        </w:rPr>
        <w:t>The traceability or otherwise of “Person” or animate nature or otherwise of “Person” is the only relaxing element but does not leave the other elements as non-existent. Even for the purpose of Section 2 (9) (D) of the PBPT Act, 2016 it is clearly provided that there must be a  transaction or arrangement which must be in respect of a property and for which consideration should also flow from some person who may be untraceable or a fictitious one.</w:t>
      </w:r>
    </w:p>
    <w:p w:rsidR="00195B89" w:rsidRDefault="008D35FA" w:rsidP="002C4868">
      <w:pPr>
        <w:spacing w:line="360" w:lineRule="auto"/>
        <w:rPr>
          <w:rFonts w:ascii="Verdana" w:hAnsi="Verdana"/>
          <w:sz w:val="24"/>
          <w:szCs w:val="24"/>
        </w:rPr>
      </w:pPr>
      <w:r>
        <w:rPr>
          <w:rFonts w:ascii="Verdana" w:hAnsi="Verdana"/>
          <w:sz w:val="24"/>
          <w:szCs w:val="24"/>
        </w:rPr>
        <w:t xml:space="preserve">(3.) </w:t>
      </w:r>
      <w:r w:rsidR="00701F33">
        <w:rPr>
          <w:rFonts w:ascii="Verdana" w:hAnsi="Verdana"/>
          <w:sz w:val="24"/>
          <w:szCs w:val="24"/>
        </w:rPr>
        <w:t xml:space="preserve">Learned I.O </w:t>
      </w:r>
      <w:r w:rsidR="00195B89">
        <w:rPr>
          <w:rFonts w:ascii="Verdana" w:hAnsi="Verdana"/>
          <w:sz w:val="24"/>
          <w:szCs w:val="24"/>
        </w:rPr>
        <w:t>has miserably</w:t>
      </w:r>
      <w:r w:rsidR="00701F33">
        <w:rPr>
          <w:rFonts w:ascii="Verdana" w:hAnsi="Verdana"/>
          <w:sz w:val="24"/>
          <w:szCs w:val="24"/>
        </w:rPr>
        <w:t xml:space="preserve"> failed to identify</w:t>
      </w:r>
      <w:r w:rsidR="00195B89">
        <w:rPr>
          <w:rFonts w:ascii="Verdana" w:hAnsi="Verdana"/>
          <w:sz w:val="24"/>
          <w:szCs w:val="24"/>
        </w:rPr>
        <w:t xml:space="preserve"> any</w:t>
      </w:r>
      <w:r w:rsidR="00701F33">
        <w:rPr>
          <w:rFonts w:ascii="Verdana" w:hAnsi="Verdana"/>
          <w:sz w:val="24"/>
          <w:szCs w:val="24"/>
        </w:rPr>
        <w:t xml:space="preserve"> transaction</w:t>
      </w:r>
      <w:r w:rsidR="00195B89">
        <w:rPr>
          <w:rFonts w:ascii="Verdana" w:hAnsi="Verdana"/>
          <w:sz w:val="24"/>
          <w:szCs w:val="24"/>
        </w:rPr>
        <w:t xml:space="preserve"> (s)</w:t>
      </w:r>
      <w:r w:rsidR="00701F33">
        <w:rPr>
          <w:rFonts w:ascii="Verdana" w:hAnsi="Verdana"/>
          <w:sz w:val="24"/>
          <w:szCs w:val="24"/>
        </w:rPr>
        <w:t xml:space="preserve"> or arrangement</w:t>
      </w:r>
      <w:r w:rsidR="00195B89">
        <w:rPr>
          <w:rFonts w:ascii="Verdana" w:hAnsi="Verdana"/>
          <w:sz w:val="24"/>
          <w:szCs w:val="24"/>
        </w:rPr>
        <w:t xml:space="preserve"> (s) in respect of a property which was tangible or intangible</w:t>
      </w:r>
      <w:r w:rsidR="00FB5F35">
        <w:rPr>
          <w:rFonts w:ascii="Verdana" w:hAnsi="Verdana"/>
          <w:sz w:val="24"/>
          <w:szCs w:val="24"/>
        </w:rPr>
        <w:t xml:space="preserve">, </w:t>
      </w:r>
      <w:r w:rsidR="00195B89">
        <w:rPr>
          <w:rFonts w:ascii="Verdana" w:hAnsi="Verdana"/>
          <w:sz w:val="24"/>
          <w:szCs w:val="24"/>
        </w:rPr>
        <w:t xml:space="preserve">Corporeal or non-corporeal, or even of any nature defined in section 2(26) of the PBPT Act, 2016. He has also failed to show an iota of </w:t>
      </w:r>
      <w:r w:rsidR="00195B89">
        <w:rPr>
          <w:rFonts w:ascii="Verdana" w:hAnsi="Verdana"/>
          <w:sz w:val="24"/>
          <w:szCs w:val="24"/>
        </w:rPr>
        <w:lastRenderedPageBreak/>
        <w:t xml:space="preserve">evidence that the cash represented consideration in respect of any property or for that matter whether the cash represented proceeds of </w:t>
      </w:r>
      <w:proofErr w:type="gramStart"/>
      <w:r w:rsidR="00195B89">
        <w:rPr>
          <w:rFonts w:ascii="Verdana" w:hAnsi="Verdana"/>
          <w:sz w:val="24"/>
          <w:szCs w:val="24"/>
        </w:rPr>
        <w:t xml:space="preserve">any </w:t>
      </w:r>
      <w:r w:rsidR="00633345">
        <w:rPr>
          <w:rFonts w:ascii="Verdana" w:hAnsi="Verdana"/>
          <w:sz w:val="24"/>
          <w:szCs w:val="24"/>
        </w:rPr>
        <w:t xml:space="preserve"> transaction</w:t>
      </w:r>
      <w:proofErr w:type="gramEnd"/>
      <w:r w:rsidR="00633345">
        <w:rPr>
          <w:rFonts w:ascii="Verdana" w:hAnsi="Verdana"/>
          <w:sz w:val="24"/>
          <w:szCs w:val="24"/>
        </w:rPr>
        <w:t xml:space="preserve"> or arrangement in respect of any property</w:t>
      </w:r>
      <w:r w:rsidR="00195B89">
        <w:rPr>
          <w:rFonts w:ascii="Verdana" w:hAnsi="Verdana"/>
          <w:sz w:val="24"/>
          <w:szCs w:val="24"/>
        </w:rPr>
        <w:t>.</w:t>
      </w:r>
    </w:p>
    <w:p w:rsidR="007E0374" w:rsidRDefault="008D35FA" w:rsidP="002C4868">
      <w:pPr>
        <w:spacing w:line="360" w:lineRule="auto"/>
        <w:rPr>
          <w:rFonts w:ascii="Verdana" w:hAnsi="Verdana"/>
          <w:sz w:val="24"/>
          <w:szCs w:val="24"/>
        </w:rPr>
      </w:pPr>
      <w:r>
        <w:rPr>
          <w:rFonts w:ascii="Verdana" w:hAnsi="Verdana"/>
          <w:b/>
          <w:sz w:val="24"/>
          <w:szCs w:val="24"/>
        </w:rPr>
        <w:t xml:space="preserve">(4.) </w:t>
      </w:r>
      <w:r w:rsidR="007E0374" w:rsidRPr="006D2909">
        <w:rPr>
          <w:rFonts w:ascii="Verdana" w:hAnsi="Verdana"/>
          <w:b/>
          <w:sz w:val="24"/>
          <w:szCs w:val="24"/>
        </w:rPr>
        <w:t xml:space="preserve">It is important to appreciate that the definition of Benami Transaction in sub-clauses (b) to (D) </w:t>
      </w:r>
      <w:r w:rsidR="007E0374">
        <w:rPr>
          <w:rFonts w:ascii="Verdana" w:hAnsi="Verdana"/>
          <w:sz w:val="24"/>
          <w:szCs w:val="24"/>
        </w:rPr>
        <w:t>may give an impression that when those sub-clauses are invoked to hold any transaction as a Benami one, it may not be necessary to satis</w:t>
      </w:r>
      <w:r w:rsidR="00DB67A3">
        <w:rPr>
          <w:rFonts w:ascii="Verdana" w:hAnsi="Verdana"/>
          <w:sz w:val="24"/>
          <w:szCs w:val="24"/>
        </w:rPr>
        <w:t>fy any other condition and once what</w:t>
      </w:r>
      <w:r w:rsidR="007E0374">
        <w:rPr>
          <w:rFonts w:ascii="Verdana" w:hAnsi="Verdana"/>
          <w:sz w:val="24"/>
          <w:szCs w:val="24"/>
        </w:rPr>
        <w:t xml:space="preserve"> has</w:t>
      </w:r>
      <w:r w:rsidR="00DB67A3">
        <w:rPr>
          <w:rFonts w:ascii="Verdana" w:hAnsi="Verdana"/>
          <w:sz w:val="24"/>
          <w:szCs w:val="24"/>
        </w:rPr>
        <w:t xml:space="preserve"> been</w:t>
      </w:r>
      <w:r w:rsidR="007E0374">
        <w:rPr>
          <w:rFonts w:ascii="Verdana" w:hAnsi="Verdana"/>
          <w:sz w:val="24"/>
          <w:szCs w:val="24"/>
        </w:rPr>
        <w:t xml:space="preserve"> mentioned in the said sub-clauses are fulfilled, the </w:t>
      </w:r>
      <w:r w:rsidR="00DB67A3">
        <w:rPr>
          <w:rFonts w:ascii="Verdana" w:hAnsi="Verdana"/>
          <w:sz w:val="24"/>
          <w:szCs w:val="24"/>
        </w:rPr>
        <w:t>transaction</w:t>
      </w:r>
      <w:r w:rsidR="007E0374">
        <w:rPr>
          <w:rFonts w:ascii="Verdana" w:hAnsi="Verdana"/>
          <w:sz w:val="24"/>
          <w:szCs w:val="24"/>
        </w:rPr>
        <w:t xml:space="preserve"> may simply be presumed to be a Benami Transaction. However, this perception/interpretation appears to be incorrect and devoid of any justification. </w:t>
      </w:r>
    </w:p>
    <w:p w:rsidR="00DB67A3" w:rsidRDefault="008D35FA" w:rsidP="002C4868">
      <w:pPr>
        <w:spacing w:line="360" w:lineRule="auto"/>
        <w:rPr>
          <w:rFonts w:ascii="Verdana" w:hAnsi="Verdana"/>
          <w:sz w:val="24"/>
          <w:szCs w:val="24"/>
        </w:rPr>
      </w:pPr>
      <w:r>
        <w:rPr>
          <w:rFonts w:ascii="Verdana" w:hAnsi="Verdana"/>
          <w:b/>
          <w:sz w:val="24"/>
          <w:szCs w:val="24"/>
          <w:u w:val="single"/>
        </w:rPr>
        <w:t xml:space="preserve">(5.) </w:t>
      </w:r>
      <w:r w:rsidR="00DB67A3" w:rsidRPr="00DB67A3">
        <w:rPr>
          <w:rFonts w:ascii="Verdana" w:hAnsi="Verdana"/>
          <w:b/>
          <w:sz w:val="24"/>
          <w:szCs w:val="24"/>
          <w:u w:val="single"/>
        </w:rPr>
        <w:t>The basic</w:t>
      </w:r>
      <w:r w:rsidR="007E0374" w:rsidRPr="00DB67A3">
        <w:rPr>
          <w:rFonts w:ascii="Verdana" w:hAnsi="Verdana"/>
          <w:b/>
          <w:sz w:val="24"/>
          <w:szCs w:val="24"/>
          <w:u w:val="single"/>
        </w:rPr>
        <w:t xml:space="preserve"> characteristic of Benami transaction will always remain the same as explained by a number of Courts. Holding of property by a person for the benefit (bears risk and enjoys rewards) of another person (who has provided consideration) </w:t>
      </w:r>
      <w:r w:rsidR="00597A34" w:rsidRPr="00DB67A3">
        <w:rPr>
          <w:rFonts w:ascii="Verdana" w:hAnsi="Verdana"/>
          <w:b/>
          <w:sz w:val="24"/>
          <w:szCs w:val="24"/>
          <w:u w:val="single"/>
        </w:rPr>
        <w:t>is the fundamental condition</w:t>
      </w:r>
      <w:r w:rsidR="00A037B4" w:rsidRPr="00DB67A3">
        <w:rPr>
          <w:rFonts w:ascii="Verdana" w:hAnsi="Verdana"/>
          <w:b/>
          <w:sz w:val="24"/>
          <w:szCs w:val="24"/>
          <w:u w:val="single"/>
        </w:rPr>
        <w:t xml:space="preserve"> </w:t>
      </w:r>
      <w:r w:rsidR="00597A34" w:rsidRPr="00DB67A3">
        <w:rPr>
          <w:rFonts w:ascii="Verdana" w:hAnsi="Verdana"/>
          <w:b/>
          <w:sz w:val="24"/>
          <w:szCs w:val="24"/>
          <w:u w:val="single"/>
        </w:rPr>
        <w:t>that has to be proved for a transaction to be treated as Benami.</w:t>
      </w:r>
      <w:r w:rsidR="00597A34">
        <w:rPr>
          <w:rFonts w:ascii="Verdana" w:hAnsi="Verdana"/>
          <w:sz w:val="24"/>
          <w:szCs w:val="24"/>
        </w:rPr>
        <w:t xml:space="preserve"> </w:t>
      </w:r>
    </w:p>
    <w:p w:rsidR="007E0374" w:rsidRPr="00DB67A3" w:rsidRDefault="008D35FA" w:rsidP="002C4868">
      <w:pPr>
        <w:spacing w:line="360" w:lineRule="auto"/>
        <w:rPr>
          <w:rFonts w:ascii="Verdana" w:hAnsi="Verdana"/>
          <w:b/>
          <w:sz w:val="24"/>
          <w:szCs w:val="24"/>
          <w:u w:val="single"/>
        </w:rPr>
      </w:pPr>
      <w:r>
        <w:rPr>
          <w:rFonts w:ascii="Verdana" w:hAnsi="Verdana"/>
          <w:b/>
          <w:sz w:val="24"/>
          <w:szCs w:val="24"/>
          <w:u w:val="single"/>
        </w:rPr>
        <w:t xml:space="preserve">(6.) </w:t>
      </w:r>
      <w:r w:rsidR="00597A34" w:rsidRPr="00DB67A3">
        <w:rPr>
          <w:rFonts w:ascii="Verdana" w:hAnsi="Verdana"/>
          <w:b/>
          <w:sz w:val="24"/>
          <w:szCs w:val="24"/>
          <w:u w:val="single"/>
        </w:rPr>
        <w:t xml:space="preserve">For instance, if a person is using and enjoying property for his </w:t>
      </w:r>
      <w:r w:rsidR="00A037B4" w:rsidRPr="00DB67A3">
        <w:rPr>
          <w:rFonts w:ascii="Verdana" w:hAnsi="Verdana"/>
          <w:b/>
          <w:sz w:val="24"/>
          <w:szCs w:val="24"/>
          <w:u w:val="single"/>
        </w:rPr>
        <w:t>own</w:t>
      </w:r>
      <w:r w:rsidR="00597A34" w:rsidRPr="00DB67A3">
        <w:rPr>
          <w:rFonts w:ascii="Verdana" w:hAnsi="Verdana"/>
          <w:b/>
          <w:sz w:val="24"/>
          <w:szCs w:val="24"/>
          <w:u w:val="single"/>
        </w:rPr>
        <w:t xml:space="preserve"> </w:t>
      </w:r>
      <w:r w:rsidR="00A037B4" w:rsidRPr="00DB67A3">
        <w:rPr>
          <w:rFonts w:ascii="Verdana" w:hAnsi="Verdana"/>
          <w:b/>
          <w:sz w:val="24"/>
          <w:szCs w:val="24"/>
          <w:u w:val="single"/>
        </w:rPr>
        <w:t>benefit,</w:t>
      </w:r>
      <w:r w:rsidR="00597A34" w:rsidRPr="00DB67A3">
        <w:rPr>
          <w:rFonts w:ascii="Verdana" w:hAnsi="Verdana"/>
          <w:b/>
          <w:sz w:val="24"/>
          <w:szCs w:val="24"/>
          <w:u w:val="single"/>
        </w:rPr>
        <w:t xml:space="preserve"> for which he</w:t>
      </w:r>
      <w:r w:rsidR="00A037B4" w:rsidRPr="00DB67A3">
        <w:rPr>
          <w:rFonts w:ascii="Verdana" w:hAnsi="Verdana"/>
          <w:b/>
          <w:sz w:val="24"/>
          <w:szCs w:val="24"/>
          <w:u w:val="single"/>
        </w:rPr>
        <w:t xml:space="preserve"> is</w:t>
      </w:r>
      <w:r w:rsidR="00597A34" w:rsidRPr="00DB67A3">
        <w:rPr>
          <w:rFonts w:ascii="Verdana" w:hAnsi="Verdana"/>
          <w:b/>
          <w:sz w:val="24"/>
          <w:szCs w:val="24"/>
          <w:u w:val="single"/>
        </w:rPr>
        <w:t xml:space="preserve"> unable to explain the source of acquisition, it </w:t>
      </w:r>
      <w:r w:rsidR="00A037B4" w:rsidRPr="00DB67A3">
        <w:rPr>
          <w:rFonts w:ascii="Verdana" w:hAnsi="Verdana"/>
          <w:b/>
          <w:sz w:val="24"/>
          <w:szCs w:val="24"/>
          <w:u w:val="single"/>
        </w:rPr>
        <w:t>cannot</w:t>
      </w:r>
      <w:r w:rsidR="00597A34" w:rsidRPr="00DB67A3">
        <w:rPr>
          <w:rFonts w:ascii="Verdana" w:hAnsi="Verdana"/>
          <w:b/>
          <w:sz w:val="24"/>
          <w:szCs w:val="24"/>
          <w:u w:val="single"/>
        </w:rPr>
        <w:t xml:space="preserve"> by itself imply that it is a Benami transaction. Only when it is shown that such person holds property for the benefit of another person, can the Benami law be invoked. Otherwise, it is simply a case to be examined by the competent authorities under the provisions of the Income-tax Act, 1961 </w:t>
      </w:r>
    </w:p>
    <w:p w:rsidR="00D8601E" w:rsidRPr="00C53079" w:rsidRDefault="008D35FA" w:rsidP="002C4868">
      <w:pPr>
        <w:spacing w:line="360" w:lineRule="auto"/>
        <w:rPr>
          <w:rFonts w:ascii="Verdana" w:hAnsi="Verdana"/>
          <w:sz w:val="24"/>
          <w:szCs w:val="24"/>
        </w:rPr>
      </w:pPr>
      <w:r>
        <w:rPr>
          <w:rFonts w:ascii="Verdana" w:hAnsi="Verdana"/>
          <w:sz w:val="24"/>
          <w:szCs w:val="24"/>
        </w:rPr>
        <w:t xml:space="preserve">(7.) </w:t>
      </w:r>
      <w:r w:rsidR="008340FC" w:rsidRPr="00C53079">
        <w:rPr>
          <w:rFonts w:ascii="Verdana" w:hAnsi="Verdana"/>
          <w:sz w:val="24"/>
          <w:szCs w:val="24"/>
        </w:rPr>
        <w:t>While rejecting explanation of various claimants of cash sums</w:t>
      </w:r>
      <w:r w:rsidR="00FB5F35">
        <w:rPr>
          <w:rFonts w:ascii="Verdana" w:hAnsi="Verdana"/>
          <w:sz w:val="24"/>
          <w:szCs w:val="24"/>
        </w:rPr>
        <w:t xml:space="preserve"> </w:t>
      </w:r>
      <w:r w:rsidR="008340FC" w:rsidRPr="00C53079">
        <w:rPr>
          <w:rFonts w:ascii="Verdana" w:hAnsi="Verdana"/>
          <w:sz w:val="24"/>
          <w:szCs w:val="24"/>
        </w:rPr>
        <w:t>of varying amounts, learned I.O has acted purely under the</w:t>
      </w:r>
      <w:r w:rsidR="00FB5F35">
        <w:rPr>
          <w:rFonts w:ascii="Verdana" w:hAnsi="Verdana"/>
          <w:sz w:val="24"/>
          <w:szCs w:val="24"/>
        </w:rPr>
        <w:t xml:space="preserve"> prevailing</w:t>
      </w:r>
      <w:r w:rsidR="008340FC" w:rsidRPr="00C53079">
        <w:rPr>
          <w:rFonts w:ascii="Verdana" w:hAnsi="Verdana"/>
          <w:sz w:val="24"/>
          <w:szCs w:val="24"/>
        </w:rPr>
        <w:t xml:space="preserve"> influence of the language provided in Sections 68, 69, 69A or 69B of the Income-tax Act. 1961 ignoring the fact that the context in which these provisions are set under the said Act is altogether different than that in the PBPT Act, 2016. The burden cast upon learned </w:t>
      </w:r>
      <w:r w:rsidR="00FB5F35" w:rsidRPr="00C53079">
        <w:rPr>
          <w:rFonts w:ascii="Verdana" w:hAnsi="Verdana"/>
          <w:sz w:val="24"/>
          <w:szCs w:val="24"/>
        </w:rPr>
        <w:t>I.O to</w:t>
      </w:r>
      <w:r w:rsidR="008340FC" w:rsidRPr="00C53079">
        <w:rPr>
          <w:rFonts w:ascii="Verdana" w:hAnsi="Verdana"/>
          <w:sz w:val="24"/>
          <w:szCs w:val="24"/>
        </w:rPr>
        <w:t xml:space="preserve"> hold a transaction as “Benami” is much </w:t>
      </w:r>
      <w:r w:rsidR="00FB5F35" w:rsidRPr="00C53079">
        <w:rPr>
          <w:rFonts w:ascii="Verdana" w:hAnsi="Verdana"/>
          <w:sz w:val="24"/>
          <w:szCs w:val="24"/>
        </w:rPr>
        <w:t>heavier,</w:t>
      </w:r>
      <w:r w:rsidR="008340FC" w:rsidRPr="00C53079">
        <w:rPr>
          <w:rFonts w:ascii="Verdana" w:hAnsi="Verdana"/>
          <w:sz w:val="24"/>
          <w:szCs w:val="24"/>
        </w:rPr>
        <w:t xml:space="preserve"> immutable and does not get </w:t>
      </w:r>
      <w:r w:rsidR="008340FC" w:rsidRPr="00C53079">
        <w:rPr>
          <w:rFonts w:ascii="Verdana" w:hAnsi="Verdana"/>
          <w:sz w:val="24"/>
          <w:szCs w:val="24"/>
        </w:rPr>
        <w:lastRenderedPageBreak/>
        <w:t xml:space="preserve">diluted by mere rejection of explanation </w:t>
      </w:r>
      <w:r w:rsidR="00FB5F35" w:rsidRPr="00C53079">
        <w:rPr>
          <w:rFonts w:ascii="Verdana" w:hAnsi="Verdana"/>
          <w:sz w:val="24"/>
          <w:szCs w:val="24"/>
        </w:rPr>
        <w:t>offered by</w:t>
      </w:r>
      <w:r w:rsidR="008340FC" w:rsidRPr="00C53079">
        <w:rPr>
          <w:rFonts w:ascii="Verdana" w:hAnsi="Verdana"/>
          <w:sz w:val="24"/>
          <w:szCs w:val="24"/>
        </w:rPr>
        <w:t xml:space="preserve"> the claimants of the cash. Duty obligated upon him is </w:t>
      </w:r>
      <w:r w:rsidR="00FB5F35">
        <w:rPr>
          <w:rFonts w:ascii="Verdana" w:hAnsi="Verdana"/>
          <w:sz w:val="24"/>
          <w:szCs w:val="24"/>
        </w:rPr>
        <w:t xml:space="preserve">much </w:t>
      </w:r>
      <w:r w:rsidR="008340FC" w:rsidRPr="00C53079">
        <w:rPr>
          <w:rFonts w:ascii="Verdana" w:hAnsi="Verdana"/>
          <w:sz w:val="24"/>
          <w:szCs w:val="24"/>
        </w:rPr>
        <w:t>more in the sense that a positive</w:t>
      </w:r>
      <w:r w:rsidR="00465936">
        <w:rPr>
          <w:rFonts w:ascii="Verdana" w:hAnsi="Verdana"/>
          <w:sz w:val="24"/>
          <w:szCs w:val="24"/>
        </w:rPr>
        <w:t>,</w:t>
      </w:r>
      <w:r w:rsidR="00FB5F35">
        <w:rPr>
          <w:rFonts w:ascii="Verdana" w:hAnsi="Verdana"/>
          <w:sz w:val="24"/>
          <w:szCs w:val="24"/>
        </w:rPr>
        <w:t xml:space="preserve"> unimpeachable</w:t>
      </w:r>
      <w:r w:rsidR="00465936">
        <w:rPr>
          <w:rFonts w:ascii="Verdana" w:hAnsi="Verdana"/>
          <w:sz w:val="24"/>
          <w:szCs w:val="24"/>
        </w:rPr>
        <w:t xml:space="preserve"> and incontrovertible</w:t>
      </w:r>
      <w:r w:rsidR="008340FC" w:rsidRPr="00C53079">
        <w:rPr>
          <w:rFonts w:ascii="Verdana" w:hAnsi="Verdana"/>
          <w:sz w:val="24"/>
          <w:szCs w:val="24"/>
        </w:rPr>
        <w:t xml:space="preserve"> finding requires to be given as to the existence of a “transaction</w:t>
      </w:r>
      <w:r w:rsidR="00465936" w:rsidRPr="00C53079">
        <w:rPr>
          <w:rFonts w:ascii="Verdana" w:hAnsi="Verdana"/>
          <w:sz w:val="24"/>
          <w:szCs w:val="24"/>
        </w:rPr>
        <w:t xml:space="preserve">” </w:t>
      </w:r>
      <w:r w:rsidR="00465936">
        <w:rPr>
          <w:rFonts w:ascii="Verdana" w:hAnsi="Verdana"/>
          <w:sz w:val="24"/>
          <w:szCs w:val="24"/>
        </w:rPr>
        <w:t xml:space="preserve">or “arrangement” </w:t>
      </w:r>
      <w:r w:rsidR="008340FC" w:rsidRPr="00C53079">
        <w:rPr>
          <w:rFonts w:ascii="Verdana" w:hAnsi="Verdana"/>
          <w:sz w:val="24"/>
          <w:szCs w:val="24"/>
        </w:rPr>
        <w:t>which is not only a transaction simpliciter but</w:t>
      </w:r>
      <w:r w:rsidR="00633345">
        <w:rPr>
          <w:rFonts w:ascii="Verdana" w:hAnsi="Verdana"/>
          <w:sz w:val="24"/>
          <w:szCs w:val="24"/>
        </w:rPr>
        <w:t xml:space="preserve"> is</w:t>
      </w:r>
      <w:r w:rsidR="008340FC" w:rsidRPr="00C53079">
        <w:rPr>
          <w:rFonts w:ascii="Verdana" w:hAnsi="Verdana"/>
          <w:sz w:val="24"/>
          <w:szCs w:val="24"/>
        </w:rPr>
        <w:t xml:space="preserve"> a “Benami” one.</w:t>
      </w:r>
    </w:p>
    <w:p w:rsidR="008340FC" w:rsidRPr="00C53079" w:rsidRDefault="008D35FA" w:rsidP="002C4868">
      <w:pPr>
        <w:spacing w:line="360" w:lineRule="auto"/>
        <w:rPr>
          <w:rFonts w:ascii="Verdana" w:hAnsi="Verdana"/>
          <w:sz w:val="24"/>
          <w:szCs w:val="24"/>
        </w:rPr>
      </w:pPr>
      <w:r>
        <w:rPr>
          <w:rFonts w:ascii="Verdana" w:hAnsi="Verdana"/>
          <w:sz w:val="24"/>
          <w:szCs w:val="24"/>
        </w:rPr>
        <w:t xml:space="preserve">(8.) </w:t>
      </w:r>
      <w:r w:rsidR="00D8601E" w:rsidRPr="00C53079">
        <w:rPr>
          <w:rFonts w:ascii="Verdana" w:hAnsi="Verdana"/>
          <w:sz w:val="24"/>
          <w:szCs w:val="24"/>
        </w:rPr>
        <w:t>It is more so in a situation where learned I.O</w:t>
      </w:r>
      <w:r w:rsidR="006062F6">
        <w:rPr>
          <w:rFonts w:ascii="Verdana" w:hAnsi="Verdana"/>
          <w:sz w:val="24"/>
          <w:szCs w:val="24"/>
        </w:rPr>
        <w:t>.</w:t>
      </w:r>
      <w:r w:rsidR="00D8601E" w:rsidRPr="00C53079">
        <w:rPr>
          <w:rFonts w:ascii="Verdana" w:hAnsi="Verdana"/>
          <w:sz w:val="24"/>
          <w:szCs w:val="24"/>
        </w:rPr>
        <w:t xml:space="preserve"> has not initiated any separate, independent and distinct proceeding under the PBPT Act, 2016 in the cases of the Claimants</w:t>
      </w:r>
      <w:r w:rsidR="00733DDF">
        <w:rPr>
          <w:rFonts w:ascii="Verdana" w:hAnsi="Verdana"/>
          <w:sz w:val="24"/>
          <w:szCs w:val="24"/>
        </w:rPr>
        <w:t xml:space="preserve"> which he ought to have done to </w:t>
      </w:r>
      <w:r>
        <w:rPr>
          <w:rFonts w:ascii="Verdana" w:hAnsi="Verdana"/>
          <w:sz w:val="24"/>
          <w:szCs w:val="24"/>
        </w:rPr>
        <w:t>examine</w:t>
      </w:r>
      <w:r w:rsidR="00733DDF">
        <w:rPr>
          <w:rFonts w:ascii="Verdana" w:hAnsi="Verdana"/>
          <w:sz w:val="24"/>
          <w:szCs w:val="24"/>
        </w:rPr>
        <w:t xml:space="preserve"> the veracity of their claims not on the pattern and context stipulated under above referred sections of the Income-tax Act, 1961 but in the settings of various provisions contained in the PBPT Act, 2016.</w:t>
      </w:r>
      <w:r w:rsidR="008340FC" w:rsidRPr="00C53079">
        <w:rPr>
          <w:rFonts w:ascii="Verdana" w:hAnsi="Verdana"/>
          <w:sz w:val="24"/>
          <w:szCs w:val="24"/>
        </w:rPr>
        <w:t xml:space="preserve">    </w:t>
      </w:r>
    </w:p>
    <w:p w:rsidR="00291791" w:rsidRDefault="008D35FA" w:rsidP="002C4868">
      <w:pPr>
        <w:spacing w:line="360" w:lineRule="auto"/>
        <w:rPr>
          <w:rFonts w:ascii="Verdana" w:hAnsi="Verdana"/>
          <w:sz w:val="24"/>
          <w:szCs w:val="24"/>
        </w:rPr>
      </w:pPr>
      <w:r>
        <w:rPr>
          <w:rFonts w:ascii="Verdana" w:hAnsi="Verdana"/>
          <w:sz w:val="24"/>
          <w:szCs w:val="24"/>
        </w:rPr>
        <w:t xml:space="preserve">(9.) </w:t>
      </w:r>
      <w:r w:rsidR="007F5001" w:rsidRPr="00C53079">
        <w:rPr>
          <w:rFonts w:ascii="Verdana" w:hAnsi="Verdana"/>
          <w:sz w:val="24"/>
          <w:szCs w:val="24"/>
        </w:rPr>
        <w:t>Learned I.O</w:t>
      </w:r>
      <w:r w:rsidR="006062F6">
        <w:rPr>
          <w:rFonts w:ascii="Verdana" w:hAnsi="Verdana"/>
          <w:sz w:val="24"/>
          <w:szCs w:val="24"/>
        </w:rPr>
        <w:t>.</w:t>
      </w:r>
      <w:r w:rsidR="007F5001" w:rsidRPr="00C53079">
        <w:rPr>
          <w:rFonts w:ascii="Verdana" w:hAnsi="Verdana"/>
          <w:sz w:val="24"/>
          <w:szCs w:val="24"/>
        </w:rPr>
        <w:t xml:space="preserve"> has even failed to establish as to whom the searched premises belong to. This is for the reason that at</w:t>
      </w:r>
      <w:r w:rsidR="00637C87">
        <w:rPr>
          <w:rFonts w:ascii="Verdana" w:hAnsi="Verdana"/>
          <w:sz w:val="24"/>
          <w:szCs w:val="24"/>
        </w:rPr>
        <w:t xml:space="preserve"> </w:t>
      </w:r>
      <w:r w:rsidR="007F5001" w:rsidRPr="00C53079">
        <w:rPr>
          <w:rFonts w:ascii="Verdana" w:hAnsi="Verdana"/>
          <w:sz w:val="24"/>
          <w:szCs w:val="24"/>
        </w:rPr>
        <w:t>certain places, the cash is said to have been found from the premises of D-1 and at other places, the cash is said to have been found from the premises of Mrs. Punitaben R. Patel, wife of D-1. But, the proceedings are initiated only in the case of D-1 and not in the case of Mrs. Punitaben R. Patel.</w:t>
      </w:r>
      <w:r>
        <w:rPr>
          <w:rFonts w:ascii="Verdana" w:hAnsi="Verdana"/>
          <w:sz w:val="24"/>
          <w:szCs w:val="24"/>
        </w:rPr>
        <w:t xml:space="preserve"> </w:t>
      </w:r>
      <w:r w:rsidR="00291791" w:rsidRPr="00C53079">
        <w:rPr>
          <w:rFonts w:ascii="Verdana" w:hAnsi="Verdana"/>
          <w:sz w:val="24"/>
          <w:szCs w:val="24"/>
        </w:rPr>
        <w:t>Learned I.O</w:t>
      </w:r>
      <w:r w:rsidR="006062F6">
        <w:rPr>
          <w:rFonts w:ascii="Verdana" w:hAnsi="Verdana"/>
          <w:sz w:val="24"/>
          <w:szCs w:val="24"/>
        </w:rPr>
        <w:t>.</w:t>
      </w:r>
      <w:r w:rsidR="00291791" w:rsidRPr="00C53079">
        <w:rPr>
          <w:rFonts w:ascii="Verdana" w:hAnsi="Verdana"/>
          <w:sz w:val="24"/>
          <w:szCs w:val="24"/>
        </w:rPr>
        <w:t xml:space="preserve"> has not collected any evidence to establish as to whom the searched premises belong to and the allegation in his rejoinder dated 03/04/2023 that the fact of “cash” was in exclusive knowledge of D-1 is also without any basis.</w:t>
      </w:r>
    </w:p>
    <w:p w:rsidR="00291791" w:rsidRDefault="00291791" w:rsidP="002C4868">
      <w:pPr>
        <w:spacing w:line="360" w:lineRule="auto"/>
        <w:rPr>
          <w:rFonts w:ascii="Verdana" w:hAnsi="Verdana"/>
          <w:sz w:val="24"/>
          <w:szCs w:val="24"/>
        </w:rPr>
      </w:pPr>
      <w:r w:rsidRPr="00C53079">
        <w:rPr>
          <w:rFonts w:ascii="Verdana" w:hAnsi="Verdana"/>
          <w:sz w:val="24"/>
          <w:szCs w:val="24"/>
        </w:rPr>
        <w:t xml:space="preserve">Further, the claim that independent enquiries were conducted by </w:t>
      </w:r>
      <w:r w:rsidR="00637C87">
        <w:rPr>
          <w:rFonts w:ascii="Verdana" w:hAnsi="Verdana"/>
          <w:sz w:val="24"/>
          <w:szCs w:val="24"/>
        </w:rPr>
        <w:t>lear</w:t>
      </w:r>
      <w:r w:rsidRPr="00C53079">
        <w:rPr>
          <w:rFonts w:ascii="Verdana" w:hAnsi="Verdana"/>
          <w:sz w:val="24"/>
          <w:szCs w:val="24"/>
        </w:rPr>
        <w:t>ned I.O</w:t>
      </w:r>
      <w:r w:rsidR="006062F6">
        <w:rPr>
          <w:rFonts w:ascii="Verdana" w:hAnsi="Verdana"/>
          <w:sz w:val="24"/>
          <w:szCs w:val="24"/>
        </w:rPr>
        <w:t>.</w:t>
      </w:r>
      <w:r w:rsidRPr="00C53079">
        <w:rPr>
          <w:rFonts w:ascii="Verdana" w:hAnsi="Verdana"/>
          <w:sz w:val="24"/>
          <w:szCs w:val="24"/>
        </w:rPr>
        <w:t xml:space="preserve"> is also false for the reason that</w:t>
      </w:r>
      <w:r w:rsidR="00637C87">
        <w:rPr>
          <w:rFonts w:ascii="Verdana" w:hAnsi="Verdana"/>
          <w:sz w:val="24"/>
          <w:szCs w:val="24"/>
        </w:rPr>
        <w:t xml:space="preserve"> neither he has informed of the conduct of such inquiries nor the</w:t>
      </w:r>
      <w:r w:rsidRPr="00C53079">
        <w:rPr>
          <w:rFonts w:ascii="Verdana" w:hAnsi="Verdana"/>
          <w:sz w:val="24"/>
          <w:szCs w:val="24"/>
        </w:rPr>
        <w:t xml:space="preserve"> </w:t>
      </w:r>
      <w:r w:rsidR="00CC29CA" w:rsidRPr="00C53079">
        <w:rPr>
          <w:rFonts w:ascii="Verdana" w:hAnsi="Verdana"/>
          <w:sz w:val="24"/>
          <w:szCs w:val="24"/>
        </w:rPr>
        <w:t>result of such independent enquiries has</w:t>
      </w:r>
      <w:r w:rsidRPr="00C53079">
        <w:rPr>
          <w:rFonts w:ascii="Verdana" w:hAnsi="Verdana"/>
          <w:sz w:val="24"/>
          <w:szCs w:val="24"/>
        </w:rPr>
        <w:t xml:space="preserve"> never been </w:t>
      </w:r>
      <w:r w:rsidR="00CC29CA" w:rsidRPr="00C53079">
        <w:rPr>
          <w:rFonts w:ascii="Verdana" w:hAnsi="Verdana"/>
          <w:sz w:val="24"/>
          <w:szCs w:val="24"/>
        </w:rPr>
        <w:t>confronted to</w:t>
      </w:r>
      <w:r w:rsidRPr="00C53079">
        <w:rPr>
          <w:rFonts w:ascii="Verdana" w:hAnsi="Verdana"/>
          <w:sz w:val="24"/>
          <w:szCs w:val="24"/>
        </w:rPr>
        <w:t xml:space="preserve"> D-1.</w:t>
      </w:r>
    </w:p>
    <w:p w:rsidR="007F5001" w:rsidRDefault="008D35FA" w:rsidP="002C4868">
      <w:pPr>
        <w:spacing w:line="360" w:lineRule="auto"/>
        <w:rPr>
          <w:rFonts w:ascii="Verdana" w:hAnsi="Verdana"/>
          <w:sz w:val="24"/>
          <w:szCs w:val="24"/>
        </w:rPr>
      </w:pPr>
      <w:r>
        <w:rPr>
          <w:rFonts w:ascii="Verdana" w:hAnsi="Verdana"/>
          <w:sz w:val="24"/>
          <w:szCs w:val="24"/>
        </w:rPr>
        <w:t xml:space="preserve">(10.) </w:t>
      </w:r>
      <w:r w:rsidR="005337B6" w:rsidRPr="00C53079">
        <w:rPr>
          <w:rFonts w:ascii="Verdana" w:hAnsi="Verdana"/>
          <w:sz w:val="24"/>
          <w:szCs w:val="24"/>
        </w:rPr>
        <w:t>Mere rejection of explanation offered by respective claimants of the cash does not and cannot make D-1 as Benamidar since learned I.O</w:t>
      </w:r>
      <w:r w:rsidR="006062F6">
        <w:rPr>
          <w:rFonts w:ascii="Verdana" w:hAnsi="Verdana"/>
          <w:sz w:val="24"/>
          <w:szCs w:val="24"/>
        </w:rPr>
        <w:t>.</w:t>
      </w:r>
      <w:r w:rsidR="005337B6" w:rsidRPr="00C53079">
        <w:rPr>
          <w:rFonts w:ascii="Verdana" w:hAnsi="Verdana"/>
          <w:sz w:val="24"/>
          <w:szCs w:val="24"/>
        </w:rPr>
        <w:t xml:space="preserve"> has not only failed to prove “Benami” nature of any transaction or arrangement. </w:t>
      </w:r>
      <w:proofErr w:type="gramStart"/>
      <w:r w:rsidR="005337B6" w:rsidRPr="00C53079">
        <w:rPr>
          <w:rFonts w:ascii="Verdana" w:hAnsi="Verdana"/>
          <w:sz w:val="24"/>
          <w:szCs w:val="24"/>
        </w:rPr>
        <w:t>But has also failed to prove that there was even any transaction or arrangement.</w:t>
      </w:r>
      <w:proofErr w:type="gramEnd"/>
      <w:r w:rsidR="005337B6" w:rsidRPr="00C53079">
        <w:rPr>
          <w:rFonts w:ascii="Verdana" w:hAnsi="Verdana"/>
          <w:sz w:val="24"/>
          <w:szCs w:val="24"/>
        </w:rPr>
        <w:t xml:space="preserve"> In the absence of any such finding, provisions of the PBPT Act would not apply and learned I.O</w:t>
      </w:r>
      <w:r w:rsidR="006062F6">
        <w:rPr>
          <w:rFonts w:ascii="Verdana" w:hAnsi="Verdana"/>
          <w:sz w:val="24"/>
          <w:szCs w:val="24"/>
        </w:rPr>
        <w:t>.</w:t>
      </w:r>
      <w:r w:rsidR="005337B6" w:rsidRPr="00C53079">
        <w:rPr>
          <w:rFonts w:ascii="Verdana" w:hAnsi="Verdana"/>
          <w:sz w:val="24"/>
          <w:szCs w:val="24"/>
        </w:rPr>
        <w:t xml:space="preserve"> had no jurisdiction </w:t>
      </w:r>
      <w:r w:rsidR="00235A17" w:rsidRPr="00C53079">
        <w:rPr>
          <w:rFonts w:ascii="Verdana" w:hAnsi="Verdana"/>
          <w:sz w:val="24"/>
          <w:szCs w:val="24"/>
        </w:rPr>
        <w:t xml:space="preserve">to initiate any proceeding under the said Act. The order dated </w:t>
      </w:r>
      <w:r w:rsidR="00DC2D26">
        <w:rPr>
          <w:rFonts w:ascii="Verdana" w:hAnsi="Verdana"/>
          <w:sz w:val="24"/>
          <w:szCs w:val="24"/>
        </w:rPr>
        <w:t xml:space="preserve">29/08/2022 </w:t>
      </w:r>
      <w:r w:rsidR="00235A17" w:rsidRPr="00C53079">
        <w:rPr>
          <w:rFonts w:ascii="Verdana" w:hAnsi="Verdana"/>
          <w:sz w:val="24"/>
          <w:szCs w:val="24"/>
        </w:rPr>
        <w:t>for provisional attachment under section 24 (4</w:t>
      </w:r>
      <w:r w:rsidR="003031CD" w:rsidRPr="00C53079">
        <w:rPr>
          <w:rFonts w:ascii="Verdana" w:hAnsi="Verdana"/>
          <w:sz w:val="24"/>
          <w:szCs w:val="24"/>
        </w:rPr>
        <w:t>) (</w:t>
      </w:r>
      <w:r w:rsidR="00235A17" w:rsidRPr="00C53079">
        <w:rPr>
          <w:rFonts w:ascii="Verdana" w:hAnsi="Verdana"/>
          <w:sz w:val="24"/>
          <w:szCs w:val="24"/>
        </w:rPr>
        <w:t>a)</w:t>
      </w:r>
      <w:r w:rsidR="00DC2D26" w:rsidRPr="00C53079">
        <w:rPr>
          <w:rFonts w:ascii="Verdana" w:hAnsi="Verdana"/>
          <w:sz w:val="24"/>
          <w:szCs w:val="24"/>
        </w:rPr>
        <w:t>) i</w:t>
      </w:r>
      <w:r w:rsidR="00235A17" w:rsidRPr="00C53079">
        <w:rPr>
          <w:rFonts w:ascii="Verdana" w:hAnsi="Verdana"/>
          <w:sz w:val="24"/>
          <w:szCs w:val="24"/>
        </w:rPr>
        <w:t xml:space="preserve">) was </w:t>
      </w:r>
      <w:r w:rsidR="003031CD">
        <w:rPr>
          <w:rFonts w:ascii="Verdana" w:hAnsi="Verdana"/>
          <w:sz w:val="24"/>
          <w:szCs w:val="24"/>
        </w:rPr>
        <w:lastRenderedPageBreak/>
        <w:t>thus bad-in-law, illegal, beyond</w:t>
      </w:r>
      <w:r w:rsidR="00235A17" w:rsidRPr="00C53079">
        <w:rPr>
          <w:rFonts w:ascii="Verdana" w:hAnsi="Verdana"/>
          <w:sz w:val="24"/>
          <w:szCs w:val="24"/>
        </w:rPr>
        <w:t xml:space="preserve"> jurisdiction and deserves to be revoked and may kindly be revoked</w:t>
      </w:r>
      <w:r w:rsidR="003031CD">
        <w:rPr>
          <w:rFonts w:ascii="Verdana" w:hAnsi="Verdana"/>
          <w:sz w:val="24"/>
          <w:szCs w:val="24"/>
        </w:rPr>
        <w:t xml:space="preserve"> and set aside being violative of the Right to property enshrined in </w:t>
      </w:r>
      <w:r w:rsidR="00A65DED">
        <w:rPr>
          <w:rFonts w:ascii="Verdana" w:hAnsi="Verdana"/>
          <w:sz w:val="24"/>
          <w:szCs w:val="24"/>
        </w:rPr>
        <w:t xml:space="preserve">Article 17 of </w:t>
      </w:r>
      <w:r w:rsidR="003031CD">
        <w:rPr>
          <w:rFonts w:ascii="Verdana" w:hAnsi="Verdana"/>
          <w:sz w:val="24"/>
          <w:szCs w:val="24"/>
        </w:rPr>
        <w:t>the Constitution of India</w:t>
      </w:r>
      <w:r w:rsidR="00235A17" w:rsidRPr="00C53079">
        <w:rPr>
          <w:rFonts w:ascii="Verdana" w:hAnsi="Verdana"/>
          <w:sz w:val="24"/>
          <w:szCs w:val="24"/>
        </w:rPr>
        <w:t>.</w:t>
      </w:r>
      <w:r w:rsidR="00CD154B">
        <w:rPr>
          <w:rFonts w:ascii="Verdana" w:hAnsi="Verdana"/>
          <w:sz w:val="24"/>
          <w:szCs w:val="24"/>
        </w:rPr>
        <w:t xml:space="preserve"> The cash seized thus requires to be released forthwith and may kindly be released.</w:t>
      </w:r>
    </w:p>
    <w:p w:rsidR="0030771E" w:rsidRPr="00C53079" w:rsidRDefault="008D35FA" w:rsidP="002C4868">
      <w:pPr>
        <w:spacing w:line="360" w:lineRule="auto"/>
        <w:rPr>
          <w:rFonts w:ascii="Verdana" w:hAnsi="Verdana"/>
          <w:sz w:val="24"/>
          <w:szCs w:val="24"/>
        </w:rPr>
      </w:pPr>
      <w:r>
        <w:rPr>
          <w:rFonts w:ascii="Verdana" w:hAnsi="Verdana"/>
          <w:sz w:val="24"/>
          <w:szCs w:val="24"/>
        </w:rPr>
        <w:t xml:space="preserve">(11.) </w:t>
      </w:r>
      <w:r w:rsidR="0030771E" w:rsidRPr="008D35FA">
        <w:rPr>
          <w:rFonts w:ascii="Verdana" w:hAnsi="Verdana"/>
          <w:b/>
          <w:sz w:val="24"/>
          <w:szCs w:val="24"/>
        </w:rPr>
        <w:t>B</w:t>
      </w:r>
      <w:r w:rsidR="00D61E13" w:rsidRPr="008D35FA">
        <w:rPr>
          <w:rFonts w:ascii="Verdana" w:hAnsi="Verdana"/>
          <w:b/>
          <w:sz w:val="24"/>
          <w:szCs w:val="24"/>
        </w:rPr>
        <w:t>efore parting</w:t>
      </w:r>
      <w:r w:rsidR="00D61E13">
        <w:rPr>
          <w:rFonts w:ascii="Verdana" w:hAnsi="Verdana"/>
          <w:sz w:val="24"/>
          <w:szCs w:val="24"/>
        </w:rPr>
        <w:t>, it is considered</w:t>
      </w:r>
      <w:r w:rsidR="0030771E">
        <w:rPr>
          <w:rFonts w:ascii="Verdana" w:hAnsi="Verdana"/>
          <w:sz w:val="24"/>
          <w:szCs w:val="24"/>
        </w:rPr>
        <w:t xml:space="preserve"> appropriate to draw kind attention of Hon’ble Adjudicating Authority that the </w:t>
      </w:r>
      <w:r w:rsidR="00D61E13">
        <w:rPr>
          <w:rFonts w:ascii="Verdana" w:hAnsi="Verdana"/>
          <w:sz w:val="24"/>
          <w:szCs w:val="24"/>
        </w:rPr>
        <w:t xml:space="preserve">prescribed </w:t>
      </w:r>
      <w:r w:rsidR="0030771E">
        <w:rPr>
          <w:rFonts w:ascii="Verdana" w:hAnsi="Verdana"/>
          <w:sz w:val="24"/>
          <w:szCs w:val="24"/>
        </w:rPr>
        <w:t>pro</w:t>
      </w:r>
      <w:r w:rsidR="006062F6">
        <w:rPr>
          <w:rFonts w:ascii="Verdana" w:hAnsi="Verdana"/>
          <w:sz w:val="24"/>
          <w:szCs w:val="24"/>
        </w:rPr>
        <w:t xml:space="preserve"> </w:t>
      </w:r>
      <w:r w:rsidR="0030771E">
        <w:rPr>
          <w:rFonts w:ascii="Verdana" w:hAnsi="Verdana"/>
          <w:sz w:val="24"/>
          <w:szCs w:val="24"/>
        </w:rPr>
        <w:t>forma for reference to him by learned I.O</w:t>
      </w:r>
      <w:r w:rsidR="006062F6">
        <w:rPr>
          <w:rFonts w:ascii="Verdana" w:hAnsi="Verdana"/>
          <w:sz w:val="24"/>
          <w:szCs w:val="24"/>
        </w:rPr>
        <w:t>.</w:t>
      </w:r>
      <w:r w:rsidR="0030771E">
        <w:rPr>
          <w:rFonts w:ascii="Verdana" w:hAnsi="Verdana"/>
          <w:sz w:val="24"/>
          <w:szCs w:val="24"/>
        </w:rPr>
        <w:t xml:space="preserve"> includes mention of the claimants of the alleged “Benami </w:t>
      </w:r>
      <w:r w:rsidR="00D61E13">
        <w:rPr>
          <w:rFonts w:ascii="Verdana" w:hAnsi="Verdana"/>
          <w:sz w:val="24"/>
          <w:szCs w:val="24"/>
        </w:rPr>
        <w:t>Property” which is kept blank by leaned I.O</w:t>
      </w:r>
      <w:r w:rsidR="006062F6">
        <w:rPr>
          <w:rFonts w:ascii="Verdana" w:hAnsi="Verdana"/>
          <w:sz w:val="24"/>
          <w:szCs w:val="24"/>
        </w:rPr>
        <w:t>.</w:t>
      </w:r>
      <w:r w:rsidR="00D61E13">
        <w:rPr>
          <w:rFonts w:ascii="Verdana" w:hAnsi="Verdana"/>
          <w:sz w:val="24"/>
          <w:szCs w:val="24"/>
        </w:rPr>
        <w:t xml:space="preserve"> despite the fact that there are claimants of the cash seized. Non-mention of their names deprived them to present their case before Hon’ble Adjudicating Authority in a situation where Hon’ble Adjudicating Authority may decide to afford them an opportunity to explain their ownership.</w:t>
      </w:r>
    </w:p>
    <w:sectPr w:rsidR="0030771E" w:rsidRPr="00C5307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E53" w:rsidRDefault="00877E53" w:rsidP="001F6FC5">
      <w:r>
        <w:separator/>
      </w:r>
    </w:p>
  </w:endnote>
  <w:endnote w:type="continuationSeparator" w:id="0">
    <w:p w:rsidR="00877E53" w:rsidRDefault="00877E53" w:rsidP="001F6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8210431"/>
      <w:docPartObj>
        <w:docPartGallery w:val="Page Numbers (Bottom of Page)"/>
        <w:docPartUnique/>
      </w:docPartObj>
    </w:sdtPr>
    <w:sdtEndPr>
      <w:rPr>
        <w:noProof/>
      </w:rPr>
    </w:sdtEndPr>
    <w:sdtContent>
      <w:p w:rsidR="001F6FC5" w:rsidRDefault="001F6FC5">
        <w:pPr>
          <w:pStyle w:val="Footer"/>
          <w:jc w:val="right"/>
        </w:pPr>
        <w:r>
          <w:fldChar w:fldCharType="begin"/>
        </w:r>
        <w:r>
          <w:instrText xml:space="preserve"> PAGE   \* MERGEFORMAT </w:instrText>
        </w:r>
        <w:r>
          <w:fldChar w:fldCharType="separate"/>
        </w:r>
        <w:r w:rsidR="00B36271">
          <w:rPr>
            <w:noProof/>
          </w:rPr>
          <w:t>3</w:t>
        </w:r>
        <w:r>
          <w:rPr>
            <w:noProof/>
          </w:rPr>
          <w:fldChar w:fldCharType="end"/>
        </w:r>
      </w:p>
    </w:sdtContent>
  </w:sdt>
  <w:p w:rsidR="001F6FC5" w:rsidRDefault="00C66B7E" w:rsidP="00C66B7E">
    <w:pPr>
      <w:pStyle w:val="Footer"/>
      <w:tabs>
        <w:tab w:val="clear" w:pos="4513"/>
        <w:tab w:val="clear" w:pos="9026"/>
        <w:tab w:val="left" w:pos="3807"/>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E53" w:rsidRDefault="00877E53" w:rsidP="001F6FC5">
      <w:r>
        <w:separator/>
      </w:r>
    </w:p>
  </w:footnote>
  <w:footnote w:type="continuationSeparator" w:id="0">
    <w:p w:rsidR="00877E53" w:rsidRDefault="00877E53" w:rsidP="001F6F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617AB"/>
    <w:multiLevelType w:val="hybridMultilevel"/>
    <w:tmpl w:val="A82C1E16"/>
    <w:lvl w:ilvl="0" w:tplc="B8F2D20C">
      <w:start w:val="29"/>
      <w:numFmt w:val="upperLetter"/>
      <w:lvlText w:val="%1."/>
      <w:lvlJc w:val="left"/>
      <w:pPr>
        <w:ind w:left="281" w:hanging="420"/>
      </w:pPr>
      <w:rPr>
        <w:rFonts w:hint="default"/>
      </w:rPr>
    </w:lvl>
    <w:lvl w:ilvl="1" w:tplc="40090019" w:tentative="1">
      <w:start w:val="1"/>
      <w:numFmt w:val="lowerLetter"/>
      <w:lvlText w:val="%2."/>
      <w:lvlJc w:val="left"/>
      <w:pPr>
        <w:ind w:left="941" w:hanging="360"/>
      </w:pPr>
    </w:lvl>
    <w:lvl w:ilvl="2" w:tplc="4009001B" w:tentative="1">
      <w:start w:val="1"/>
      <w:numFmt w:val="lowerRoman"/>
      <w:lvlText w:val="%3."/>
      <w:lvlJc w:val="right"/>
      <w:pPr>
        <w:ind w:left="1661" w:hanging="180"/>
      </w:pPr>
    </w:lvl>
    <w:lvl w:ilvl="3" w:tplc="4009000F" w:tentative="1">
      <w:start w:val="1"/>
      <w:numFmt w:val="decimal"/>
      <w:lvlText w:val="%4."/>
      <w:lvlJc w:val="left"/>
      <w:pPr>
        <w:ind w:left="2381" w:hanging="360"/>
      </w:pPr>
    </w:lvl>
    <w:lvl w:ilvl="4" w:tplc="40090019" w:tentative="1">
      <w:start w:val="1"/>
      <w:numFmt w:val="lowerLetter"/>
      <w:lvlText w:val="%5."/>
      <w:lvlJc w:val="left"/>
      <w:pPr>
        <w:ind w:left="3101" w:hanging="360"/>
      </w:pPr>
    </w:lvl>
    <w:lvl w:ilvl="5" w:tplc="4009001B" w:tentative="1">
      <w:start w:val="1"/>
      <w:numFmt w:val="lowerRoman"/>
      <w:lvlText w:val="%6."/>
      <w:lvlJc w:val="right"/>
      <w:pPr>
        <w:ind w:left="3821" w:hanging="180"/>
      </w:pPr>
    </w:lvl>
    <w:lvl w:ilvl="6" w:tplc="4009000F" w:tentative="1">
      <w:start w:val="1"/>
      <w:numFmt w:val="decimal"/>
      <w:lvlText w:val="%7."/>
      <w:lvlJc w:val="left"/>
      <w:pPr>
        <w:ind w:left="4541" w:hanging="360"/>
      </w:pPr>
    </w:lvl>
    <w:lvl w:ilvl="7" w:tplc="40090019" w:tentative="1">
      <w:start w:val="1"/>
      <w:numFmt w:val="lowerLetter"/>
      <w:lvlText w:val="%8."/>
      <w:lvlJc w:val="left"/>
      <w:pPr>
        <w:ind w:left="5261" w:hanging="360"/>
      </w:pPr>
    </w:lvl>
    <w:lvl w:ilvl="8" w:tplc="4009001B" w:tentative="1">
      <w:start w:val="1"/>
      <w:numFmt w:val="lowerRoman"/>
      <w:lvlText w:val="%9."/>
      <w:lvlJc w:val="right"/>
      <w:pPr>
        <w:ind w:left="5981" w:hanging="180"/>
      </w:pPr>
    </w:lvl>
  </w:abstractNum>
  <w:abstractNum w:abstractNumId="1">
    <w:nsid w:val="29AF4F7E"/>
    <w:multiLevelType w:val="hybridMultilevel"/>
    <w:tmpl w:val="9CEE07AA"/>
    <w:lvl w:ilvl="0" w:tplc="1ACA419E">
      <w:start w:val="1"/>
      <w:numFmt w:val="lowerRoman"/>
      <w:lvlText w:val="(%1)"/>
      <w:lvlJc w:val="left"/>
      <w:pPr>
        <w:ind w:left="1800" w:hanging="108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2B1E4A40"/>
    <w:multiLevelType w:val="hybridMultilevel"/>
    <w:tmpl w:val="977AB3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1A30308"/>
    <w:multiLevelType w:val="hybridMultilevel"/>
    <w:tmpl w:val="EBEC7FBC"/>
    <w:lvl w:ilvl="0" w:tplc="B06801AC">
      <w:start w:val="1"/>
      <w:numFmt w:val="lowerLetter"/>
      <w:lvlText w:val="%1)"/>
      <w:lvlJc w:val="left"/>
      <w:pPr>
        <w:ind w:left="126" w:hanging="307"/>
      </w:pPr>
      <w:rPr>
        <w:rFonts w:ascii="Arial MT" w:eastAsia="Arial MT" w:hAnsi="Arial MT" w:cs="Arial MT" w:hint="default"/>
        <w:w w:val="100"/>
        <w:sz w:val="21"/>
        <w:szCs w:val="21"/>
        <w:lang w:val="en-US" w:eastAsia="en-US" w:bidi="ar-SA"/>
      </w:rPr>
    </w:lvl>
    <w:lvl w:ilvl="1" w:tplc="680E7E74">
      <w:numFmt w:val="bullet"/>
      <w:lvlText w:val="•"/>
      <w:lvlJc w:val="left"/>
      <w:pPr>
        <w:ind w:left="685" w:hanging="307"/>
      </w:pPr>
      <w:rPr>
        <w:rFonts w:hint="default"/>
        <w:lang w:val="en-US" w:eastAsia="en-US" w:bidi="ar-SA"/>
      </w:rPr>
    </w:lvl>
    <w:lvl w:ilvl="2" w:tplc="BDDC4464">
      <w:numFmt w:val="bullet"/>
      <w:lvlText w:val="•"/>
      <w:lvlJc w:val="left"/>
      <w:pPr>
        <w:ind w:left="1250" w:hanging="307"/>
      </w:pPr>
      <w:rPr>
        <w:rFonts w:hint="default"/>
        <w:lang w:val="en-US" w:eastAsia="en-US" w:bidi="ar-SA"/>
      </w:rPr>
    </w:lvl>
    <w:lvl w:ilvl="3" w:tplc="46FA4986">
      <w:numFmt w:val="bullet"/>
      <w:lvlText w:val="•"/>
      <w:lvlJc w:val="left"/>
      <w:pPr>
        <w:ind w:left="1815" w:hanging="307"/>
      </w:pPr>
      <w:rPr>
        <w:rFonts w:hint="default"/>
        <w:lang w:val="en-US" w:eastAsia="en-US" w:bidi="ar-SA"/>
      </w:rPr>
    </w:lvl>
    <w:lvl w:ilvl="4" w:tplc="2CF07C26">
      <w:numFmt w:val="bullet"/>
      <w:lvlText w:val="•"/>
      <w:lvlJc w:val="left"/>
      <w:pPr>
        <w:ind w:left="2381" w:hanging="307"/>
      </w:pPr>
      <w:rPr>
        <w:rFonts w:hint="default"/>
        <w:lang w:val="en-US" w:eastAsia="en-US" w:bidi="ar-SA"/>
      </w:rPr>
    </w:lvl>
    <w:lvl w:ilvl="5" w:tplc="52526CFE">
      <w:numFmt w:val="bullet"/>
      <w:lvlText w:val="•"/>
      <w:lvlJc w:val="left"/>
      <w:pPr>
        <w:ind w:left="2946" w:hanging="307"/>
      </w:pPr>
      <w:rPr>
        <w:rFonts w:hint="default"/>
        <w:lang w:val="en-US" w:eastAsia="en-US" w:bidi="ar-SA"/>
      </w:rPr>
    </w:lvl>
    <w:lvl w:ilvl="6" w:tplc="DC1CB9B4">
      <w:numFmt w:val="bullet"/>
      <w:lvlText w:val="•"/>
      <w:lvlJc w:val="left"/>
      <w:pPr>
        <w:ind w:left="3511" w:hanging="307"/>
      </w:pPr>
      <w:rPr>
        <w:rFonts w:hint="default"/>
        <w:lang w:val="en-US" w:eastAsia="en-US" w:bidi="ar-SA"/>
      </w:rPr>
    </w:lvl>
    <w:lvl w:ilvl="7" w:tplc="C8224E9C">
      <w:numFmt w:val="bullet"/>
      <w:lvlText w:val="•"/>
      <w:lvlJc w:val="left"/>
      <w:pPr>
        <w:ind w:left="4077" w:hanging="307"/>
      </w:pPr>
      <w:rPr>
        <w:rFonts w:hint="default"/>
        <w:lang w:val="en-US" w:eastAsia="en-US" w:bidi="ar-SA"/>
      </w:rPr>
    </w:lvl>
    <w:lvl w:ilvl="8" w:tplc="29086146">
      <w:numFmt w:val="bullet"/>
      <w:lvlText w:val="•"/>
      <w:lvlJc w:val="left"/>
      <w:pPr>
        <w:ind w:left="4642" w:hanging="307"/>
      </w:pPr>
      <w:rPr>
        <w:rFonts w:hint="default"/>
        <w:lang w:val="en-US" w:eastAsia="en-US" w:bidi="ar-SA"/>
      </w:rPr>
    </w:lvl>
  </w:abstractNum>
  <w:abstractNum w:abstractNumId="4">
    <w:nsid w:val="37E57A54"/>
    <w:multiLevelType w:val="hybridMultilevel"/>
    <w:tmpl w:val="9230B652"/>
    <w:lvl w:ilvl="0" w:tplc="DD3038CC">
      <w:start w:val="2"/>
      <w:numFmt w:val="upperLetter"/>
      <w:lvlText w:val="%1."/>
      <w:lvlJc w:val="left"/>
      <w:pPr>
        <w:ind w:left="126" w:hanging="265"/>
      </w:pPr>
      <w:rPr>
        <w:rFonts w:ascii="Arial MT" w:eastAsia="Arial MT" w:hAnsi="Arial MT" w:cs="Arial MT" w:hint="default"/>
        <w:w w:val="100"/>
        <w:sz w:val="21"/>
        <w:szCs w:val="21"/>
        <w:lang w:val="en-US" w:eastAsia="en-US" w:bidi="ar-SA"/>
      </w:rPr>
    </w:lvl>
    <w:lvl w:ilvl="1" w:tplc="3F8E9FE0">
      <w:numFmt w:val="bullet"/>
      <w:lvlText w:val="•"/>
      <w:lvlJc w:val="left"/>
      <w:pPr>
        <w:ind w:left="685" w:hanging="265"/>
      </w:pPr>
      <w:rPr>
        <w:rFonts w:hint="default"/>
        <w:lang w:val="en-US" w:eastAsia="en-US" w:bidi="ar-SA"/>
      </w:rPr>
    </w:lvl>
    <w:lvl w:ilvl="2" w:tplc="D70C76D8">
      <w:numFmt w:val="bullet"/>
      <w:lvlText w:val="•"/>
      <w:lvlJc w:val="left"/>
      <w:pPr>
        <w:ind w:left="1250" w:hanging="265"/>
      </w:pPr>
      <w:rPr>
        <w:rFonts w:hint="default"/>
        <w:lang w:val="en-US" w:eastAsia="en-US" w:bidi="ar-SA"/>
      </w:rPr>
    </w:lvl>
    <w:lvl w:ilvl="3" w:tplc="DBD28AB2">
      <w:numFmt w:val="bullet"/>
      <w:lvlText w:val="•"/>
      <w:lvlJc w:val="left"/>
      <w:pPr>
        <w:ind w:left="1815" w:hanging="265"/>
      </w:pPr>
      <w:rPr>
        <w:rFonts w:hint="default"/>
        <w:lang w:val="en-US" w:eastAsia="en-US" w:bidi="ar-SA"/>
      </w:rPr>
    </w:lvl>
    <w:lvl w:ilvl="4" w:tplc="65CCDF64">
      <w:numFmt w:val="bullet"/>
      <w:lvlText w:val="•"/>
      <w:lvlJc w:val="left"/>
      <w:pPr>
        <w:ind w:left="2381" w:hanging="265"/>
      </w:pPr>
      <w:rPr>
        <w:rFonts w:hint="default"/>
        <w:lang w:val="en-US" w:eastAsia="en-US" w:bidi="ar-SA"/>
      </w:rPr>
    </w:lvl>
    <w:lvl w:ilvl="5" w:tplc="7E7E1B5C">
      <w:numFmt w:val="bullet"/>
      <w:lvlText w:val="•"/>
      <w:lvlJc w:val="left"/>
      <w:pPr>
        <w:ind w:left="2946" w:hanging="265"/>
      </w:pPr>
      <w:rPr>
        <w:rFonts w:hint="default"/>
        <w:lang w:val="en-US" w:eastAsia="en-US" w:bidi="ar-SA"/>
      </w:rPr>
    </w:lvl>
    <w:lvl w:ilvl="6" w:tplc="1914523C">
      <w:numFmt w:val="bullet"/>
      <w:lvlText w:val="•"/>
      <w:lvlJc w:val="left"/>
      <w:pPr>
        <w:ind w:left="3511" w:hanging="265"/>
      </w:pPr>
      <w:rPr>
        <w:rFonts w:hint="default"/>
        <w:lang w:val="en-US" w:eastAsia="en-US" w:bidi="ar-SA"/>
      </w:rPr>
    </w:lvl>
    <w:lvl w:ilvl="7" w:tplc="2ECE12B2">
      <w:numFmt w:val="bullet"/>
      <w:lvlText w:val="•"/>
      <w:lvlJc w:val="left"/>
      <w:pPr>
        <w:ind w:left="4077" w:hanging="265"/>
      </w:pPr>
      <w:rPr>
        <w:rFonts w:hint="default"/>
        <w:lang w:val="en-US" w:eastAsia="en-US" w:bidi="ar-SA"/>
      </w:rPr>
    </w:lvl>
    <w:lvl w:ilvl="8" w:tplc="8AE862CA">
      <w:numFmt w:val="bullet"/>
      <w:lvlText w:val="•"/>
      <w:lvlJc w:val="left"/>
      <w:pPr>
        <w:ind w:left="4642" w:hanging="265"/>
      </w:pPr>
      <w:rPr>
        <w:rFonts w:hint="default"/>
        <w:lang w:val="en-US" w:eastAsia="en-US" w:bidi="ar-SA"/>
      </w:rPr>
    </w:lvl>
  </w:abstractNum>
  <w:abstractNum w:abstractNumId="5">
    <w:nsid w:val="3BB37626"/>
    <w:multiLevelType w:val="hybridMultilevel"/>
    <w:tmpl w:val="BC048514"/>
    <w:lvl w:ilvl="0" w:tplc="A8A8DA00">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65A35803"/>
    <w:multiLevelType w:val="hybridMultilevel"/>
    <w:tmpl w:val="7D6045D6"/>
    <w:lvl w:ilvl="0" w:tplc="985ED5D4">
      <w:start w:val="2"/>
      <w:numFmt w:val="lowerRoman"/>
      <w:lvlText w:val="(%1)"/>
      <w:lvlJc w:val="left"/>
      <w:pPr>
        <w:ind w:left="429" w:hanging="292"/>
      </w:pPr>
      <w:rPr>
        <w:rFonts w:ascii="Arial MT" w:eastAsia="Arial MT" w:hAnsi="Arial MT" w:cs="Arial MT" w:hint="default"/>
        <w:w w:val="100"/>
        <w:sz w:val="21"/>
        <w:szCs w:val="21"/>
        <w:lang w:val="en-US" w:eastAsia="en-US" w:bidi="ar-SA"/>
      </w:rPr>
    </w:lvl>
    <w:lvl w:ilvl="1" w:tplc="DF462554">
      <w:numFmt w:val="bullet"/>
      <w:lvlText w:val="•"/>
      <w:lvlJc w:val="left"/>
      <w:pPr>
        <w:ind w:left="952" w:hanging="292"/>
      </w:pPr>
      <w:rPr>
        <w:rFonts w:hint="default"/>
        <w:lang w:val="en-US" w:eastAsia="en-US" w:bidi="ar-SA"/>
      </w:rPr>
    </w:lvl>
    <w:lvl w:ilvl="2" w:tplc="7FB01DA2">
      <w:numFmt w:val="bullet"/>
      <w:lvlText w:val="•"/>
      <w:lvlJc w:val="left"/>
      <w:pPr>
        <w:ind w:left="1485" w:hanging="292"/>
      </w:pPr>
      <w:rPr>
        <w:rFonts w:hint="default"/>
        <w:lang w:val="en-US" w:eastAsia="en-US" w:bidi="ar-SA"/>
      </w:rPr>
    </w:lvl>
    <w:lvl w:ilvl="3" w:tplc="2162059E">
      <w:numFmt w:val="bullet"/>
      <w:lvlText w:val="•"/>
      <w:lvlJc w:val="left"/>
      <w:pPr>
        <w:ind w:left="2018" w:hanging="292"/>
      </w:pPr>
      <w:rPr>
        <w:rFonts w:hint="default"/>
        <w:lang w:val="en-US" w:eastAsia="en-US" w:bidi="ar-SA"/>
      </w:rPr>
    </w:lvl>
    <w:lvl w:ilvl="4" w:tplc="CFF22B64">
      <w:numFmt w:val="bullet"/>
      <w:lvlText w:val="•"/>
      <w:lvlJc w:val="left"/>
      <w:pPr>
        <w:ind w:left="2551" w:hanging="292"/>
      </w:pPr>
      <w:rPr>
        <w:rFonts w:hint="default"/>
        <w:lang w:val="en-US" w:eastAsia="en-US" w:bidi="ar-SA"/>
      </w:rPr>
    </w:lvl>
    <w:lvl w:ilvl="5" w:tplc="FF54FD24">
      <w:numFmt w:val="bullet"/>
      <w:lvlText w:val="•"/>
      <w:lvlJc w:val="left"/>
      <w:pPr>
        <w:ind w:left="3084" w:hanging="292"/>
      </w:pPr>
      <w:rPr>
        <w:rFonts w:hint="default"/>
        <w:lang w:val="en-US" w:eastAsia="en-US" w:bidi="ar-SA"/>
      </w:rPr>
    </w:lvl>
    <w:lvl w:ilvl="6" w:tplc="10B2EFE6">
      <w:numFmt w:val="bullet"/>
      <w:lvlText w:val="•"/>
      <w:lvlJc w:val="left"/>
      <w:pPr>
        <w:ind w:left="3617" w:hanging="292"/>
      </w:pPr>
      <w:rPr>
        <w:rFonts w:hint="default"/>
        <w:lang w:val="en-US" w:eastAsia="en-US" w:bidi="ar-SA"/>
      </w:rPr>
    </w:lvl>
    <w:lvl w:ilvl="7" w:tplc="05D88858">
      <w:numFmt w:val="bullet"/>
      <w:lvlText w:val="•"/>
      <w:lvlJc w:val="left"/>
      <w:pPr>
        <w:ind w:left="4149" w:hanging="292"/>
      </w:pPr>
      <w:rPr>
        <w:rFonts w:hint="default"/>
        <w:lang w:val="en-US" w:eastAsia="en-US" w:bidi="ar-SA"/>
      </w:rPr>
    </w:lvl>
    <w:lvl w:ilvl="8" w:tplc="3C56437C">
      <w:numFmt w:val="bullet"/>
      <w:lvlText w:val="•"/>
      <w:lvlJc w:val="left"/>
      <w:pPr>
        <w:ind w:left="4682" w:hanging="292"/>
      </w:pPr>
      <w:rPr>
        <w:rFonts w:hint="default"/>
        <w:lang w:val="en-US" w:eastAsia="en-US" w:bidi="ar-SA"/>
      </w:rPr>
    </w:lvl>
  </w:abstractNum>
  <w:abstractNum w:abstractNumId="7">
    <w:nsid w:val="6DFC31C9"/>
    <w:multiLevelType w:val="hybridMultilevel"/>
    <w:tmpl w:val="EF08C2B0"/>
    <w:lvl w:ilvl="0" w:tplc="708ABB48">
      <w:start w:val="2"/>
      <w:numFmt w:val="decimal"/>
      <w:lvlText w:val="%1."/>
      <w:lvlJc w:val="left"/>
      <w:pPr>
        <w:ind w:left="720" w:hanging="360"/>
      </w:pPr>
      <w:rPr>
        <w:rFonts w:hint="default"/>
        <w:b w:val="0"/>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7CF3502B"/>
    <w:multiLevelType w:val="hybridMultilevel"/>
    <w:tmpl w:val="9A1481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0"/>
  </w:num>
  <w:num w:numId="5">
    <w:abstractNumId w:val="8"/>
  </w:num>
  <w:num w:numId="6">
    <w:abstractNumId w:val="1"/>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F6C"/>
    <w:rsid w:val="00001901"/>
    <w:rsid w:val="00020882"/>
    <w:rsid w:val="00040094"/>
    <w:rsid w:val="00055C70"/>
    <w:rsid w:val="00056552"/>
    <w:rsid w:val="000A1F6C"/>
    <w:rsid w:val="000A610F"/>
    <w:rsid w:val="000B6369"/>
    <w:rsid w:val="000C3BA3"/>
    <w:rsid w:val="000C6573"/>
    <w:rsid w:val="000E54C8"/>
    <w:rsid w:val="000F558C"/>
    <w:rsid w:val="000F5716"/>
    <w:rsid w:val="00100DA5"/>
    <w:rsid w:val="00135654"/>
    <w:rsid w:val="001474BA"/>
    <w:rsid w:val="00175934"/>
    <w:rsid w:val="0018258E"/>
    <w:rsid w:val="00195B89"/>
    <w:rsid w:val="001A77B5"/>
    <w:rsid w:val="001C03F8"/>
    <w:rsid w:val="001C06CA"/>
    <w:rsid w:val="001D1738"/>
    <w:rsid w:val="001D32A4"/>
    <w:rsid w:val="001F0143"/>
    <w:rsid w:val="001F6FC5"/>
    <w:rsid w:val="002102B4"/>
    <w:rsid w:val="00235A17"/>
    <w:rsid w:val="00251C51"/>
    <w:rsid w:val="00260972"/>
    <w:rsid w:val="00263594"/>
    <w:rsid w:val="00263E0B"/>
    <w:rsid w:val="002644C5"/>
    <w:rsid w:val="00264C4E"/>
    <w:rsid w:val="00271910"/>
    <w:rsid w:val="00291791"/>
    <w:rsid w:val="002920D9"/>
    <w:rsid w:val="002A2683"/>
    <w:rsid w:val="002C4868"/>
    <w:rsid w:val="002F567A"/>
    <w:rsid w:val="003031CD"/>
    <w:rsid w:val="0030771E"/>
    <w:rsid w:val="003265FB"/>
    <w:rsid w:val="00333C77"/>
    <w:rsid w:val="003667E0"/>
    <w:rsid w:val="003A332A"/>
    <w:rsid w:val="003A525F"/>
    <w:rsid w:val="003B5FE1"/>
    <w:rsid w:val="003C528F"/>
    <w:rsid w:val="003C5E97"/>
    <w:rsid w:val="003D447D"/>
    <w:rsid w:val="00407674"/>
    <w:rsid w:val="00422946"/>
    <w:rsid w:val="00422B27"/>
    <w:rsid w:val="00434FC1"/>
    <w:rsid w:val="00443E9C"/>
    <w:rsid w:val="00465936"/>
    <w:rsid w:val="00490C95"/>
    <w:rsid w:val="0049153A"/>
    <w:rsid w:val="0049226A"/>
    <w:rsid w:val="004C6870"/>
    <w:rsid w:val="005048D6"/>
    <w:rsid w:val="00511061"/>
    <w:rsid w:val="0051777F"/>
    <w:rsid w:val="00517E54"/>
    <w:rsid w:val="00524251"/>
    <w:rsid w:val="00530286"/>
    <w:rsid w:val="005337B6"/>
    <w:rsid w:val="00543514"/>
    <w:rsid w:val="00543A07"/>
    <w:rsid w:val="00547B16"/>
    <w:rsid w:val="005929CB"/>
    <w:rsid w:val="00597A34"/>
    <w:rsid w:val="005B3E0E"/>
    <w:rsid w:val="005C6163"/>
    <w:rsid w:val="005D443A"/>
    <w:rsid w:val="005F5D5A"/>
    <w:rsid w:val="006062F6"/>
    <w:rsid w:val="006142C4"/>
    <w:rsid w:val="006255CE"/>
    <w:rsid w:val="00630903"/>
    <w:rsid w:val="00631DA9"/>
    <w:rsid w:val="00633345"/>
    <w:rsid w:val="00637C87"/>
    <w:rsid w:val="00652084"/>
    <w:rsid w:val="00653C5C"/>
    <w:rsid w:val="006705AD"/>
    <w:rsid w:val="006804EC"/>
    <w:rsid w:val="0068680E"/>
    <w:rsid w:val="00690086"/>
    <w:rsid w:val="006A4C6D"/>
    <w:rsid w:val="006A56AA"/>
    <w:rsid w:val="006B1228"/>
    <w:rsid w:val="006B1D2D"/>
    <w:rsid w:val="006B4238"/>
    <w:rsid w:val="006D2909"/>
    <w:rsid w:val="006E55F6"/>
    <w:rsid w:val="006E7168"/>
    <w:rsid w:val="00701F33"/>
    <w:rsid w:val="007069BD"/>
    <w:rsid w:val="00733036"/>
    <w:rsid w:val="00733DDF"/>
    <w:rsid w:val="00751613"/>
    <w:rsid w:val="00766E8B"/>
    <w:rsid w:val="0077020D"/>
    <w:rsid w:val="00784992"/>
    <w:rsid w:val="00786197"/>
    <w:rsid w:val="00792F09"/>
    <w:rsid w:val="007A3BE5"/>
    <w:rsid w:val="007A3EBE"/>
    <w:rsid w:val="007A56E0"/>
    <w:rsid w:val="007B68A2"/>
    <w:rsid w:val="007E0374"/>
    <w:rsid w:val="007E73CF"/>
    <w:rsid w:val="007F4117"/>
    <w:rsid w:val="007F4660"/>
    <w:rsid w:val="007F5001"/>
    <w:rsid w:val="00813E2A"/>
    <w:rsid w:val="008340FC"/>
    <w:rsid w:val="008510F3"/>
    <w:rsid w:val="00855375"/>
    <w:rsid w:val="00857A89"/>
    <w:rsid w:val="00877E53"/>
    <w:rsid w:val="008B750C"/>
    <w:rsid w:val="008D35FA"/>
    <w:rsid w:val="008E1013"/>
    <w:rsid w:val="008E21F8"/>
    <w:rsid w:val="008E4BB3"/>
    <w:rsid w:val="009215F4"/>
    <w:rsid w:val="00945ED4"/>
    <w:rsid w:val="009B70C3"/>
    <w:rsid w:val="009B770B"/>
    <w:rsid w:val="009E173B"/>
    <w:rsid w:val="009E41A9"/>
    <w:rsid w:val="009F44A1"/>
    <w:rsid w:val="009F5A90"/>
    <w:rsid w:val="009F64A6"/>
    <w:rsid w:val="00A01256"/>
    <w:rsid w:val="00A037B4"/>
    <w:rsid w:val="00A32904"/>
    <w:rsid w:val="00A52D9B"/>
    <w:rsid w:val="00A54090"/>
    <w:rsid w:val="00A5500A"/>
    <w:rsid w:val="00A65DED"/>
    <w:rsid w:val="00A961AA"/>
    <w:rsid w:val="00AA2F61"/>
    <w:rsid w:val="00B043DA"/>
    <w:rsid w:val="00B068F9"/>
    <w:rsid w:val="00B36271"/>
    <w:rsid w:val="00B57978"/>
    <w:rsid w:val="00B71B6C"/>
    <w:rsid w:val="00B71D74"/>
    <w:rsid w:val="00B95035"/>
    <w:rsid w:val="00BA5727"/>
    <w:rsid w:val="00BB6003"/>
    <w:rsid w:val="00BC0F4C"/>
    <w:rsid w:val="00BC129A"/>
    <w:rsid w:val="00C04F2D"/>
    <w:rsid w:val="00C32732"/>
    <w:rsid w:val="00C44656"/>
    <w:rsid w:val="00C53079"/>
    <w:rsid w:val="00C53FCA"/>
    <w:rsid w:val="00C55B8A"/>
    <w:rsid w:val="00C567F7"/>
    <w:rsid w:val="00C619DA"/>
    <w:rsid w:val="00C66B7E"/>
    <w:rsid w:val="00C90911"/>
    <w:rsid w:val="00CB643D"/>
    <w:rsid w:val="00CC29CA"/>
    <w:rsid w:val="00CD154B"/>
    <w:rsid w:val="00CD3168"/>
    <w:rsid w:val="00CD3D13"/>
    <w:rsid w:val="00CE686B"/>
    <w:rsid w:val="00D25724"/>
    <w:rsid w:val="00D537CD"/>
    <w:rsid w:val="00D61E13"/>
    <w:rsid w:val="00D8601E"/>
    <w:rsid w:val="00DA2903"/>
    <w:rsid w:val="00DA4B6A"/>
    <w:rsid w:val="00DB67A3"/>
    <w:rsid w:val="00DC1BC9"/>
    <w:rsid w:val="00DC2D26"/>
    <w:rsid w:val="00DE136B"/>
    <w:rsid w:val="00DE6DBC"/>
    <w:rsid w:val="00E34014"/>
    <w:rsid w:val="00E727D9"/>
    <w:rsid w:val="00E762EC"/>
    <w:rsid w:val="00E944D2"/>
    <w:rsid w:val="00ED6BA0"/>
    <w:rsid w:val="00EF63C6"/>
    <w:rsid w:val="00F43053"/>
    <w:rsid w:val="00F72FC3"/>
    <w:rsid w:val="00F76B14"/>
    <w:rsid w:val="00F97894"/>
    <w:rsid w:val="00FB5F35"/>
    <w:rsid w:val="00FD07AF"/>
    <w:rsid w:val="00FF796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A56E0"/>
    <w:pPr>
      <w:widowControl w:val="0"/>
      <w:autoSpaceDE w:val="0"/>
      <w:autoSpaceDN w:val="0"/>
      <w:spacing w:after="0" w:line="240" w:lineRule="auto"/>
    </w:pPr>
    <w:rPr>
      <w:rFonts w:ascii="Arial MT" w:eastAsia="Arial MT" w:hAnsi="Arial MT" w:cs="Arial MT"/>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1F6C"/>
    <w:rPr>
      <w:color w:val="0000FF"/>
      <w:u w:val="single"/>
    </w:rPr>
  </w:style>
  <w:style w:type="paragraph" w:customStyle="1" w:styleId="TableParagraph">
    <w:name w:val="Table Paragraph"/>
    <w:basedOn w:val="Normal"/>
    <w:uiPriority w:val="1"/>
    <w:qFormat/>
    <w:rsid w:val="007A56E0"/>
  </w:style>
  <w:style w:type="paragraph" w:styleId="Header">
    <w:name w:val="header"/>
    <w:basedOn w:val="Normal"/>
    <w:link w:val="HeaderChar"/>
    <w:uiPriority w:val="99"/>
    <w:unhideWhenUsed/>
    <w:rsid w:val="001F6FC5"/>
    <w:pPr>
      <w:tabs>
        <w:tab w:val="center" w:pos="4513"/>
        <w:tab w:val="right" w:pos="9026"/>
      </w:tabs>
    </w:pPr>
  </w:style>
  <w:style w:type="character" w:customStyle="1" w:styleId="HeaderChar">
    <w:name w:val="Header Char"/>
    <w:basedOn w:val="DefaultParagraphFont"/>
    <w:link w:val="Header"/>
    <w:uiPriority w:val="99"/>
    <w:rsid w:val="001F6FC5"/>
    <w:rPr>
      <w:rFonts w:ascii="Arial MT" w:eastAsia="Arial MT" w:hAnsi="Arial MT" w:cs="Arial MT"/>
      <w:lang w:val="en-US"/>
    </w:rPr>
  </w:style>
  <w:style w:type="paragraph" w:styleId="Footer">
    <w:name w:val="footer"/>
    <w:basedOn w:val="Normal"/>
    <w:link w:val="FooterChar"/>
    <w:uiPriority w:val="99"/>
    <w:unhideWhenUsed/>
    <w:rsid w:val="001F6FC5"/>
    <w:pPr>
      <w:tabs>
        <w:tab w:val="center" w:pos="4513"/>
        <w:tab w:val="right" w:pos="9026"/>
      </w:tabs>
    </w:pPr>
  </w:style>
  <w:style w:type="character" w:customStyle="1" w:styleId="FooterChar">
    <w:name w:val="Footer Char"/>
    <w:basedOn w:val="DefaultParagraphFont"/>
    <w:link w:val="Footer"/>
    <w:uiPriority w:val="99"/>
    <w:rsid w:val="001F6FC5"/>
    <w:rPr>
      <w:rFonts w:ascii="Arial MT" w:eastAsia="Arial MT" w:hAnsi="Arial MT" w:cs="Arial MT"/>
      <w:lang w:val="en-US"/>
    </w:rPr>
  </w:style>
  <w:style w:type="paragraph" w:styleId="ListParagraph">
    <w:name w:val="List Paragraph"/>
    <w:basedOn w:val="Normal"/>
    <w:uiPriority w:val="34"/>
    <w:qFormat/>
    <w:rsid w:val="006E71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A56E0"/>
    <w:pPr>
      <w:widowControl w:val="0"/>
      <w:autoSpaceDE w:val="0"/>
      <w:autoSpaceDN w:val="0"/>
      <w:spacing w:after="0" w:line="240" w:lineRule="auto"/>
    </w:pPr>
    <w:rPr>
      <w:rFonts w:ascii="Arial MT" w:eastAsia="Arial MT" w:hAnsi="Arial MT" w:cs="Arial MT"/>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1F6C"/>
    <w:rPr>
      <w:color w:val="0000FF"/>
      <w:u w:val="single"/>
    </w:rPr>
  </w:style>
  <w:style w:type="paragraph" w:customStyle="1" w:styleId="TableParagraph">
    <w:name w:val="Table Paragraph"/>
    <w:basedOn w:val="Normal"/>
    <w:uiPriority w:val="1"/>
    <w:qFormat/>
    <w:rsid w:val="007A56E0"/>
  </w:style>
  <w:style w:type="paragraph" w:styleId="Header">
    <w:name w:val="header"/>
    <w:basedOn w:val="Normal"/>
    <w:link w:val="HeaderChar"/>
    <w:uiPriority w:val="99"/>
    <w:unhideWhenUsed/>
    <w:rsid w:val="001F6FC5"/>
    <w:pPr>
      <w:tabs>
        <w:tab w:val="center" w:pos="4513"/>
        <w:tab w:val="right" w:pos="9026"/>
      </w:tabs>
    </w:pPr>
  </w:style>
  <w:style w:type="character" w:customStyle="1" w:styleId="HeaderChar">
    <w:name w:val="Header Char"/>
    <w:basedOn w:val="DefaultParagraphFont"/>
    <w:link w:val="Header"/>
    <w:uiPriority w:val="99"/>
    <w:rsid w:val="001F6FC5"/>
    <w:rPr>
      <w:rFonts w:ascii="Arial MT" w:eastAsia="Arial MT" w:hAnsi="Arial MT" w:cs="Arial MT"/>
      <w:lang w:val="en-US"/>
    </w:rPr>
  </w:style>
  <w:style w:type="paragraph" w:styleId="Footer">
    <w:name w:val="footer"/>
    <w:basedOn w:val="Normal"/>
    <w:link w:val="FooterChar"/>
    <w:uiPriority w:val="99"/>
    <w:unhideWhenUsed/>
    <w:rsid w:val="001F6FC5"/>
    <w:pPr>
      <w:tabs>
        <w:tab w:val="center" w:pos="4513"/>
        <w:tab w:val="right" w:pos="9026"/>
      </w:tabs>
    </w:pPr>
  </w:style>
  <w:style w:type="character" w:customStyle="1" w:styleId="FooterChar">
    <w:name w:val="Footer Char"/>
    <w:basedOn w:val="DefaultParagraphFont"/>
    <w:link w:val="Footer"/>
    <w:uiPriority w:val="99"/>
    <w:rsid w:val="001F6FC5"/>
    <w:rPr>
      <w:rFonts w:ascii="Arial MT" w:eastAsia="Arial MT" w:hAnsi="Arial MT" w:cs="Arial MT"/>
      <w:lang w:val="en-US"/>
    </w:rPr>
  </w:style>
  <w:style w:type="paragraph" w:styleId="ListParagraph">
    <w:name w:val="List Paragraph"/>
    <w:basedOn w:val="Normal"/>
    <w:uiPriority w:val="34"/>
    <w:qFormat/>
    <w:rsid w:val="006E71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19</Pages>
  <Words>5164</Words>
  <Characters>29438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 Dave</dc:creator>
  <cp:lastModifiedBy>G Dave</cp:lastModifiedBy>
  <cp:revision>28</cp:revision>
  <dcterms:created xsi:type="dcterms:W3CDTF">2023-06-07T07:21:00Z</dcterms:created>
  <dcterms:modified xsi:type="dcterms:W3CDTF">2023-06-19T08:20:00Z</dcterms:modified>
</cp:coreProperties>
</file>